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932"/>
        <w:gridCol w:w="425"/>
        <w:gridCol w:w="2268"/>
      </w:tblGrid>
      <w:tr w:rsidR="006578BF" w:rsidTr="006578BF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2950" w:type="dxa"/>
            <w:tcBorders>
              <w:bottom w:val="nil"/>
            </w:tcBorders>
            <w:vAlign w:val="center"/>
          </w:tcPr>
          <w:p w:rsidR="006578BF" w:rsidRDefault="00600B66" w:rsidP="00861EF4">
            <w:pPr>
              <w:pStyle w:val="FootnoteText"/>
              <w:rPr>
                <w:rFonts w:ascii="Arial" w:hAnsi="Arial"/>
                <w:sz w:val="4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33550" cy="1733550"/>
                  <wp:effectExtent l="0" t="0" r="0" b="0"/>
                  <wp:docPr id="1" name="Picture 1" descr="LOGO ICEA IN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CEA IN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  <w:tcBorders>
              <w:bottom w:val="nil"/>
            </w:tcBorders>
          </w:tcPr>
          <w:p w:rsidR="006578BF" w:rsidRDefault="006578BF" w:rsidP="00861EF4">
            <w:pPr>
              <w:jc w:val="center"/>
            </w:pPr>
          </w:p>
        </w:tc>
        <w:tc>
          <w:tcPr>
            <w:tcW w:w="425" w:type="dxa"/>
            <w:tcBorders>
              <w:bottom w:val="nil"/>
              <w:right w:val="single" w:sz="6" w:space="0" w:color="auto"/>
            </w:tcBorders>
          </w:tcPr>
          <w:p w:rsidR="006578BF" w:rsidRDefault="006578BF" w:rsidP="00861EF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</w:tcBorders>
            <w:vAlign w:val="center"/>
          </w:tcPr>
          <w:p w:rsidR="006578BF" w:rsidRPr="00725554" w:rsidRDefault="006578BF" w:rsidP="006578BF">
            <w:pPr>
              <w:ind w:left="13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</w:t>
            </w:r>
            <w:r w:rsidRPr="00725554">
              <w:rPr>
                <w:rFonts w:ascii="Arial" w:hAnsi="Arial"/>
                <w:b/>
                <w:sz w:val="28"/>
                <w:szCs w:val="28"/>
              </w:rPr>
              <w:t>L00</w:t>
            </w:r>
            <w:r w:rsidR="00093415">
              <w:rPr>
                <w:rFonts w:ascii="Arial" w:hAnsi="Arial"/>
                <w:b/>
                <w:sz w:val="28"/>
                <w:szCs w:val="28"/>
              </w:rPr>
              <w:t>5</w:t>
            </w:r>
            <w:r w:rsidR="00E31988">
              <w:rPr>
                <w:rFonts w:ascii="Arial" w:hAnsi="Arial"/>
                <w:b/>
                <w:sz w:val="28"/>
                <w:szCs w:val="28"/>
              </w:rPr>
              <w:t>_RCS</w:t>
            </w:r>
          </w:p>
          <w:p w:rsidR="006578BF" w:rsidRDefault="006578BF" w:rsidP="006578BF">
            <w:pPr>
              <w:ind w:left="132"/>
              <w:rPr>
                <w:rFonts w:ascii="Arial" w:hAnsi="Arial"/>
                <w:sz w:val="28"/>
                <w:szCs w:val="28"/>
              </w:rPr>
            </w:pPr>
          </w:p>
          <w:p w:rsidR="006578BF" w:rsidRDefault="006578BF" w:rsidP="006578BF">
            <w:pPr>
              <w:ind w:left="132"/>
              <w:rPr>
                <w:rFonts w:ascii="Arial" w:hAnsi="Arial"/>
                <w:sz w:val="28"/>
                <w:szCs w:val="28"/>
              </w:rPr>
            </w:pPr>
          </w:p>
          <w:p w:rsidR="006578BF" w:rsidRDefault="006578BF" w:rsidP="006578BF">
            <w:pPr>
              <w:ind w:left="13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Ed.00 Rev.0</w:t>
            </w:r>
            <w:r w:rsidR="009462A0">
              <w:rPr>
                <w:rFonts w:ascii="Arial" w:hAnsi="Arial"/>
                <w:sz w:val="28"/>
                <w:szCs w:val="28"/>
              </w:rPr>
              <w:t>0</w:t>
            </w:r>
          </w:p>
          <w:p w:rsidR="006578BF" w:rsidRPr="006578BF" w:rsidRDefault="00633313" w:rsidP="00633313">
            <w:pPr>
              <w:ind w:left="13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  <w:r w:rsidR="00121800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10</w:t>
            </w:r>
            <w:r w:rsidR="00121800">
              <w:rPr>
                <w:rFonts w:ascii="Arial" w:hAnsi="Arial"/>
                <w:sz w:val="28"/>
                <w:szCs w:val="28"/>
              </w:rPr>
              <w:t>-201</w:t>
            </w: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</w:tr>
    </w:tbl>
    <w:p w:rsidR="006578BF" w:rsidRDefault="006578BF" w:rsidP="006578BF"/>
    <w:p w:rsidR="006578BF" w:rsidRDefault="006578BF" w:rsidP="006578BF"/>
    <w:p w:rsidR="006578BF" w:rsidRDefault="006578BF" w:rsidP="006578BF">
      <w:pPr>
        <w:jc w:val="both"/>
      </w:pPr>
    </w:p>
    <w:p w:rsidR="006578BF" w:rsidRDefault="006578BF" w:rsidP="006578BF">
      <w:pPr>
        <w:jc w:val="both"/>
      </w:pPr>
    </w:p>
    <w:p w:rsidR="00A74546" w:rsidRDefault="00A74546" w:rsidP="006578BF">
      <w:pPr>
        <w:autoSpaceDE w:val="0"/>
        <w:autoSpaceDN w:val="0"/>
        <w:adjustRightInd w:val="0"/>
        <w:ind w:left="3119"/>
        <w:jc w:val="both"/>
        <w:rPr>
          <w:rFonts w:ascii="CenturyGothic,Bold" w:hAnsi="CenturyGothic,Bold" w:cs="CenturyGothic,Bold"/>
          <w:b/>
          <w:bCs/>
          <w:sz w:val="40"/>
          <w:szCs w:val="54"/>
        </w:rPr>
      </w:pPr>
    </w:p>
    <w:p w:rsidR="006578BF" w:rsidRDefault="006578BF" w:rsidP="006578BF">
      <w:pPr>
        <w:ind w:left="2127"/>
        <w:rPr>
          <w:rFonts w:ascii="CenturyGothic,Bold" w:hAnsi="CenturyGothic,Bold" w:cs="CenturyGothic,Bold"/>
          <w:b/>
          <w:bCs/>
          <w:color w:val="1F497D"/>
          <w:sz w:val="40"/>
          <w:szCs w:val="54"/>
        </w:rPr>
      </w:pPr>
    </w:p>
    <w:tbl>
      <w:tblPr>
        <w:tblW w:w="6520" w:type="dxa"/>
        <w:tblInd w:w="2093" w:type="dxa"/>
        <w:tblLook w:val="04A0" w:firstRow="1" w:lastRow="0" w:firstColumn="1" w:lastColumn="0" w:noHBand="0" w:noVBand="1"/>
      </w:tblPr>
      <w:tblGrid>
        <w:gridCol w:w="6520"/>
      </w:tblGrid>
      <w:tr w:rsidR="006578BF" w:rsidRPr="001D070B" w:rsidTr="006578BF">
        <w:tc>
          <w:tcPr>
            <w:tcW w:w="6520" w:type="dxa"/>
            <w:shd w:val="clear" w:color="auto" w:fill="1F497D"/>
          </w:tcPr>
          <w:p w:rsidR="006578BF" w:rsidRPr="00187C90" w:rsidRDefault="006578BF" w:rsidP="006578BF">
            <w:pPr>
              <w:ind w:right="-108"/>
              <w:rPr>
                <w:rFonts w:ascii="Century Gothic" w:hAnsi="Century Gothic"/>
                <w:b/>
                <w:color w:val="FFFFFF"/>
                <w:sz w:val="28"/>
                <w:szCs w:val="28"/>
              </w:rPr>
            </w:pPr>
          </w:p>
          <w:p w:rsidR="001D070B" w:rsidRDefault="001D070B" w:rsidP="00927F66">
            <w:pPr>
              <w:ind w:right="-108"/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</w:pPr>
            <w:r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 xml:space="preserve">Linea guida alla Certificazione </w:t>
            </w:r>
          </w:p>
          <w:p w:rsidR="00187C90" w:rsidRPr="001D070B" w:rsidRDefault="00187C90" w:rsidP="00927F66">
            <w:pPr>
              <w:ind w:right="-108"/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</w:pPr>
            <w:r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>Recycle</w:t>
            </w:r>
            <w:r w:rsidR="009462A0"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>d</w:t>
            </w:r>
            <w:r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 xml:space="preserve"> </w:t>
            </w:r>
            <w:r w:rsidR="009462A0"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 xml:space="preserve">Claim </w:t>
            </w:r>
            <w:r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>Standard (R</w:t>
            </w:r>
            <w:r w:rsidR="009462A0"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>C</w:t>
            </w:r>
            <w:r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>S)</w:t>
            </w:r>
            <w:r w:rsidR="00672ADE"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 xml:space="preserve"> </w:t>
            </w:r>
            <w:r w:rsidR="009462A0"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>-</w:t>
            </w:r>
            <w:r w:rsidR="00672ADE"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 xml:space="preserve">Version </w:t>
            </w:r>
            <w:r w:rsidR="009462A0" w:rsidRPr="001D070B"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  <w:t>2013</w:t>
            </w:r>
          </w:p>
          <w:p w:rsidR="00927F66" w:rsidRPr="001D070B" w:rsidRDefault="00927F66" w:rsidP="00927F66">
            <w:pPr>
              <w:ind w:right="-108"/>
              <w:rPr>
                <w:rFonts w:ascii="Arial" w:hAnsi="Arial" w:cs="Arial"/>
                <w:b/>
                <w:i/>
                <w:color w:val="FFFFFF"/>
                <w:sz w:val="52"/>
                <w:szCs w:val="52"/>
                <w:lang w:val="it-IT"/>
              </w:rPr>
            </w:pPr>
            <w:r w:rsidRPr="001D070B">
              <w:rPr>
                <w:rFonts w:ascii="Arial" w:hAnsi="Arial" w:cs="Arial"/>
                <w:b/>
                <w:bCs/>
                <w:i/>
                <w:color w:val="FFFFFF"/>
                <w:sz w:val="52"/>
                <w:szCs w:val="52"/>
                <w:lang w:val="it-IT"/>
              </w:rPr>
              <w:t xml:space="preserve"> </w:t>
            </w:r>
          </w:p>
          <w:p w:rsidR="006578BF" w:rsidRPr="001D070B" w:rsidRDefault="006578BF" w:rsidP="006578BF">
            <w:pPr>
              <w:ind w:right="-108"/>
              <w:rPr>
                <w:rFonts w:ascii="CenturyGothic,Bold" w:hAnsi="CenturyGothic,Bold" w:cs="CenturyGothic,Bold"/>
                <w:b/>
                <w:bCs/>
                <w:color w:val="EEECE1"/>
                <w:sz w:val="28"/>
                <w:szCs w:val="28"/>
                <w:lang w:val="it-IT"/>
              </w:rPr>
            </w:pPr>
            <w:r w:rsidRPr="001D070B">
              <w:rPr>
                <w:rFonts w:ascii="CenturyGothic,Bold" w:hAnsi="CenturyGothic,Bold" w:cs="CenturyGothic,Bold"/>
                <w:b/>
                <w:bCs/>
                <w:color w:val="EEECE1"/>
                <w:sz w:val="28"/>
                <w:szCs w:val="28"/>
                <w:lang w:val="it-IT"/>
              </w:rPr>
              <w:t xml:space="preserve"> </w:t>
            </w:r>
          </w:p>
        </w:tc>
      </w:tr>
    </w:tbl>
    <w:p w:rsidR="006578BF" w:rsidRPr="001D070B" w:rsidRDefault="006578BF" w:rsidP="006578BF">
      <w:pPr>
        <w:jc w:val="both"/>
        <w:rPr>
          <w:rFonts w:ascii="Arial" w:hAnsi="Arial" w:cs="Arial"/>
          <w:color w:val="000000"/>
          <w:sz w:val="8"/>
          <w:lang w:val="it-IT"/>
        </w:rPr>
      </w:pPr>
    </w:p>
    <w:p w:rsidR="006578BF" w:rsidRPr="001D070B" w:rsidRDefault="006578BF" w:rsidP="006578BF">
      <w:pPr>
        <w:pStyle w:val="Header"/>
        <w:jc w:val="center"/>
        <w:rPr>
          <w:lang w:val="it-IT"/>
        </w:rPr>
      </w:pPr>
    </w:p>
    <w:p w:rsidR="006578BF" w:rsidRPr="001D070B" w:rsidRDefault="006578BF" w:rsidP="006578BF">
      <w:pPr>
        <w:pStyle w:val="Header"/>
        <w:jc w:val="center"/>
        <w:rPr>
          <w:lang w:val="it-IT"/>
        </w:rPr>
      </w:pPr>
    </w:p>
    <w:p w:rsidR="006578BF" w:rsidRPr="001D070B" w:rsidRDefault="006578BF" w:rsidP="006578BF">
      <w:pPr>
        <w:pStyle w:val="Header"/>
        <w:jc w:val="center"/>
        <w:rPr>
          <w:lang w:val="it-IT"/>
        </w:rPr>
      </w:pPr>
    </w:p>
    <w:p w:rsidR="000977EA" w:rsidRPr="001D070B" w:rsidRDefault="000977EA" w:rsidP="006578BF">
      <w:pPr>
        <w:pStyle w:val="Header"/>
        <w:jc w:val="center"/>
        <w:rPr>
          <w:lang w:val="it-IT"/>
        </w:rPr>
      </w:pPr>
    </w:p>
    <w:p w:rsidR="005D7226" w:rsidRPr="00D255D9" w:rsidRDefault="006578BF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r w:rsidRPr="00627459">
        <w:rPr>
          <w:rFonts w:ascii="Century Gothic" w:hAnsi="Century Gothic" w:cs="Arial"/>
          <w:bCs/>
          <w:sz w:val="22"/>
          <w:szCs w:val="22"/>
        </w:rPr>
        <w:fldChar w:fldCharType="begin"/>
      </w:r>
      <w:r w:rsidRPr="00627459">
        <w:rPr>
          <w:rFonts w:ascii="Century Gothic" w:hAnsi="Century Gothic" w:cs="Arial"/>
          <w:bCs/>
          <w:sz w:val="22"/>
          <w:szCs w:val="22"/>
        </w:rPr>
        <w:instrText xml:space="preserve"> TOC \o "1-3" \h \z \u </w:instrText>
      </w:r>
      <w:r w:rsidRPr="00627459">
        <w:rPr>
          <w:rFonts w:ascii="Century Gothic" w:hAnsi="Century Gothic" w:cs="Arial"/>
          <w:bCs/>
          <w:sz w:val="22"/>
          <w:szCs w:val="22"/>
        </w:rPr>
        <w:fldChar w:fldCharType="separate"/>
      </w:r>
      <w:hyperlink w:anchor="_Toc449603084" w:history="1">
        <w:r w:rsidR="005D7226" w:rsidRPr="004E5E18">
          <w:rPr>
            <w:rStyle w:val="Hyperlink"/>
            <w:noProof/>
            <w:lang w:val="it-IT"/>
          </w:rPr>
          <w:t>Textile Exchange</w:t>
        </w:r>
        <w:r w:rsidR="005D7226">
          <w:rPr>
            <w:noProof/>
            <w:webHidden/>
          </w:rPr>
          <w:tab/>
        </w:r>
        <w:r w:rsidR="005D7226">
          <w:rPr>
            <w:noProof/>
            <w:webHidden/>
          </w:rPr>
          <w:fldChar w:fldCharType="begin"/>
        </w:r>
        <w:r w:rsidR="005D7226">
          <w:rPr>
            <w:noProof/>
            <w:webHidden/>
          </w:rPr>
          <w:instrText xml:space="preserve"> PAGEREF _Toc449603084 \h </w:instrText>
        </w:r>
        <w:r w:rsidR="005D7226">
          <w:rPr>
            <w:noProof/>
            <w:webHidden/>
          </w:rPr>
        </w:r>
        <w:r w:rsidR="005D7226">
          <w:rPr>
            <w:noProof/>
            <w:webHidden/>
          </w:rPr>
          <w:fldChar w:fldCharType="separate"/>
        </w:r>
        <w:r w:rsidR="005D7226">
          <w:rPr>
            <w:noProof/>
            <w:webHidden/>
          </w:rPr>
          <w:t>1</w:t>
        </w:r>
        <w:r w:rsidR="005D7226"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85" w:history="1">
        <w:r w:rsidRPr="004E5E18">
          <w:rPr>
            <w:rStyle w:val="Hyperlink"/>
            <w:noProof/>
            <w:lang w:val="it-IT"/>
          </w:rPr>
          <w:t>Quale è l’obiettivo generale della certificazione RCS?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86" w:history="1">
        <w:r w:rsidRPr="004E5E18">
          <w:rPr>
            <w:rStyle w:val="Hyperlink"/>
            <w:noProof/>
            <w:lang w:val="it-IT"/>
          </w:rPr>
          <w:t>Quali sono i prodotti certificabili RCS?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87" w:history="1">
        <w:r w:rsidRPr="004E5E18">
          <w:rPr>
            <w:rStyle w:val="Hyperlink"/>
            <w:noProof/>
            <w:lang w:val="it-IT"/>
          </w:rPr>
          <w:t>Definizioni rilevanti per la classificazione dei materiali riciclati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88" w:history="1">
        <w:r w:rsidRPr="004E5E18">
          <w:rPr>
            <w:rStyle w:val="Hyperlink"/>
            <w:noProof/>
            <w:lang w:val="it-IT"/>
          </w:rPr>
          <w:t>Definizioni rilevanti per i processi di riciclo dei materiali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89" w:history="1">
        <w:r w:rsidRPr="004E5E18">
          <w:rPr>
            <w:rStyle w:val="Hyperlink"/>
            <w:noProof/>
            <w:lang w:val="it-IT"/>
          </w:rPr>
          <w:t>Quali fasi rientrano nella certificazione RCS?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90" w:history="1">
        <w:r w:rsidRPr="004E5E18">
          <w:rPr>
            <w:rStyle w:val="Hyperlink"/>
            <w:noProof/>
            <w:lang w:val="it-IT"/>
          </w:rPr>
          <w:t>Quali sono i criteri per separazione, identificazione e tracciabilità?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91" w:history="1">
        <w:r w:rsidRPr="004E5E18">
          <w:rPr>
            <w:rStyle w:val="Hyperlink"/>
            <w:noProof/>
          </w:rPr>
          <w:t>What is the Scope Certificate?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92" w:history="1">
        <w:r w:rsidRPr="004E5E18">
          <w:rPr>
            <w:rStyle w:val="Hyperlink"/>
            <w:noProof/>
            <w:lang w:val="it-IT"/>
          </w:rPr>
          <w:t>Cosa è il certificato di conformità?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93" w:history="1">
        <w:r w:rsidRPr="004E5E18">
          <w:rPr>
            <w:rStyle w:val="Hyperlink"/>
            <w:noProof/>
            <w:lang w:val="it-IT"/>
          </w:rPr>
          <w:t>Cosa è il Certificato di Transazione Commerciale?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94" w:history="1">
        <w:r w:rsidRPr="004E5E18">
          <w:rPr>
            <w:rStyle w:val="Hyperlink"/>
            <w:noProof/>
            <w:lang w:val="it-IT"/>
          </w:rPr>
          <w:t>Quali sono i documenti rilevanti per la certificazione RCS?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7226" w:rsidRPr="00D255D9" w:rsidRDefault="005D7226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9603095" w:history="1">
        <w:r w:rsidRPr="004E5E18">
          <w:rPr>
            <w:rStyle w:val="Hyperlink"/>
            <w:noProof/>
            <w:lang w:val="it-IT"/>
          </w:rPr>
          <w:t>Come presentare la domanda di certificazione?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_Toc449603095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1C1B" w:rsidRPr="00405579" w:rsidRDefault="006578BF" w:rsidP="006578BF">
      <w:pPr>
        <w:pStyle w:val="Heading2"/>
        <w:ind w:left="-851"/>
        <w:rPr>
          <w:rFonts w:ascii="Century Gothic" w:hAnsi="Century Gothic"/>
          <w:sz w:val="12"/>
          <w:szCs w:val="12"/>
          <w:lang w:val="it-IT"/>
        </w:rPr>
      </w:pPr>
      <w:r w:rsidRPr="00627459">
        <w:rPr>
          <w:rFonts w:ascii="Century Gothic" w:hAnsi="Century Gothic" w:cs="Arial"/>
          <w:bCs w:val="0"/>
          <w:sz w:val="22"/>
          <w:szCs w:val="22"/>
        </w:rPr>
        <w:fldChar w:fldCharType="end"/>
      </w:r>
      <w:r>
        <w:rPr>
          <w:rFonts w:ascii="Helvetica" w:hAnsi="Helvetica" w:cs="Arial"/>
          <w:bCs w:val="0"/>
          <w:szCs w:val="22"/>
        </w:rPr>
        <w:br w:type="column"/>
      </w:r>
    </w:p>
    <w:tbl>
      <w:tblPr>
        <w:tblW w:w="9640" w:type="dxa"/>
        <w:tblInd w:w="-743" w:type="dxa"/>
        <w:tblLook w:val="04A0" w:firstRow="1" w:lastRow="0" w:firstColumn="1" w:lastColumn="0" w:noHBand="0" w:noVBand="1"/>
      </w:tblPr>
      <w:tblGrid>
        <w:gridCol w:w="2648"/>
        <w:gridCol w:w="6992"/>
      </w:tblGrid>
      <w:tr w:rsidR="00A51C1B" w:rsidRPr="00A74546" w:rsidTr="009462A0">
        <w:tc>
          <w:tcPr>
            <w:tcW w:w="2648" w:type="dxa"/>
            <w:shd w:val="clear" w:color="auto" w:fill="auto"/>
            <w:vAlign w:val="center"/>
          </w:tcPr>
          <w:p w:rsidR="00A51C1B" w:rsidRPr="004473A8" w:rsidRDefault="00600B66" w:rsidP="00B071BE">
            <w:pPr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noProof/>
                <w:lang w:val="it-IT"/>
              </w:rPr>
              <w:drawing>
                <wp:inline distT="0" distB="0" distL="0" distR="0">
                  <wp:extent cx="1407160" cy="691515"/>
                  <wp:effectExtent l="0" t="0" r="2540" b="0"/>
                  <wp:docPr id="2" name="Picture 2" descr="log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A51C1B" w:rsidRPr="00B42BAA" w:rsidRDefault="00A51C1B" w:rsidP="00FD78F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Certifica</w:t>
            </w:r>
            <w:r w:rsidR="00FD78FE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 xml:space="preserve">zione in accord al </w:t>
            </w:r>
            <w:r w:rsidR="00187C90"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Recycle</w:t>
            </w:r>
            <w:r w:rsidR="009462A0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d Claim</w:t>
            </w:r>
            <w:r w:rsidR="00187C90"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 xml:space="preserve"> </w:t>
            </w:r>
            <w:r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Standard (</w:t>
            </w:r>
            <w:r w:rsidR="00187C90"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R</w:t>
            </w:r>
            <w:r w:rsidR="009462A0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C</w:t>
            </w:r>
            <w:r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S)</w:t>
            </w:r>
            <w:r w:rsid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 xml:space="preserve"> Version 201</w:t>
            </w:r>
            <w:r w:rsidR="009462A0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3</w:t>
            </w:r>
          </w:p>
        </w:tc>
      </w:tr>
    </w:tbl>
    <w:p w:rsidR="00A51C1B" w:rsidRPr="00A74546" w:rsidRDefault="00A51C1B">
      <w:pPr>
        <w:rPr>
          <w:rFonts w:ascii="Century Gothic" w:hAnsi="Century Gothic"/>
        </w:rPr>
      </w:pPr>
    </w:p>
    <w:p w:rsidR="00A51C1B" w:rsidRPr="00A74546" w:rsidRDefault="00A51C1B">
      <w:pPr>
        <w:rPr>
          <w:rFonts w:ascii="Century Gothic" w:hAnsi="Century Gothic"/>
        </w:rPr>
      </w:pPr>
    </w:p>
    <w:p w:rsidR="00AC78A6" w:rsidRPr="00A74546" w:rsidRDefault="00AC78A6">
      <w:pPr>
        <w:rPr>
          <w:rFonts w:ascii="Century Gothic" w:hAnsi="Century Gothic"/>
        </w:rPr>
      </w:pPr>
    </w:p>
    <w:p w:rsidR="002B3EAD" w:rsidRDefault="003F2B0F" w:rsidP="003F2B0F">
      <w:pPr>
        <w:pStyle w:val="Heading1"/>
        <w:rPr>
          <w:lang w:val="it-IT"/>
        </w:rPr>
      </w:pPr>
      <w:bookmarkStart w:id="1" w:name="_Toc449603084"/>
      <w:r>
        <w:rPr>
          <w:lang w:val="it-IT"/>
        </w:rPr>
        <w:t>Textile Exchange</w:t>
      </w:r>
      <w:bookmarkEnd w:id="1"/>
    </w:p>
    <w:p w:rsidR="00273D62" w:rsidRPr="0060220A" w:rsidRDefault="00600B66" w:rsidP="00B42BAA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45085</wp:posOffset>
                </wp:positionV>
                <wp:extent cx="1152525" cy="1006475"/>
                <wp:effectExtent l="0" t="0" r="1905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B0F" w:rsidRPr="001E4E13" w:rsidRDefault="00600B66" w:rsidP="00F0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it-IT"/>
                              </w:rPr>
                              <w:drawing>
                                <wp:inline distT="0" distB="0" distL="0" distR="0">
                                  <wp:extent cx="970280" cy="91440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1pt;margin-top:3.55pt;width:90.75pt;height:7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" stroked="f">
                <v:textbox style="mso-fit-shape-to-text:t">
                  <w:txbxContent>
                    <w:p w:rsidR="003F2B0F" w:rsidRPr="001E4E13" w:rsidRDefault="00600B66" w:rsidP="00F04D3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it-IT"/>
                        </w:rPr>
                        <w:drawing>
                          <wp:inline distT="0" distB="0" distL="0" distR="0">
                            <wp:extent cx="970280" cy="91440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20A" w:rsidRPr="00AC78A6">
        <w:rPr>
          <w:lang w:val="it-IT"/>
        </w:rPr>
        <w:t xml:space="preserve">Lo standard </w:t>
      </w:r>
      <w:r w:rsidR="0060220A">
        <w:rPr>
          <w:lang w:val="it-IT"/>
        </w:rPr>
        <w:t xml:space="preserve">RCS </w:t>
      </w:r>
      <w:r w:rsidR="0060220A" w:rsidRPr="00AC78A6">
        <w:rPr>
          <w:lang w:val="it-IT"/>
        </w:rPr>
        <w:t>è promosso a livello internazionale da Textile Exchange, una organizzazione non-profit che opera a livello internazionale per la promozione e lo sviluppo responsabile della sostenibilità nel settore tessile</w:t>
      </w:r>
      <w:r w:rsidR="00273D62" w:rsidRPr="0060220A">
        <w:rPr>
          <w:lang w:val="it-IT"/>
        </w:rPr>
        <w:t>.</w:t>
      </w:r>
    </w:p>
    <w:p w:rsidR="00273D62" w:rsidRPr="0060220A" w:rsidRDefault="00273D62" w:rsidP="00B42BAA">
      <w:pPr>
        <w:rPr>
          <w:lang w:val="it-IT"/>
        </w:rPr>
      </w:pPr>
    </w:p>
    <w:p w:rsidR="005B516A" w:rsidRPr="0060220A" w:rsidRDefault="0060220A" w:rsidP="00B42BAA">
      <w:pPr>
        <w:rPr>
          <w:lang w:val="it-IT"/>
        </w:rPr>
      </w:pPr>
      <w:r w:rsidRPr="00AC78A6">
        <w:rPr>
          <w:lang w:val="it-IT"/>
        </w:rPr>
        <w:t>Textile Exchange ha sede negli USA associa circa 300 organizzazioni tra le quali alcune tra i più importanti retailer e brand impegnati a promuovere politiche e pratiche di responsabilità ambientale e sociale d’impresa</w:t>
      </w:r>
      <w:r w:rsidR="005B516A" w:rsidRPr="0060220A">
        <w:rPr>
          <w:lang w:val="it-IT"/>
        </w:rPr>
        <w:t>.</w:t>
      </w:r>
    </w:p>
    <w:p w:rsidR="007E4539" w:rsidRDefault="007E4539">
      <w:pPr>
        <w:rPr>
          <w:rFonts w:ascii="Century Gothic" w:hAnsi="Century Gothic"/>
          <w:lang w:val="it-IT"/>
        </w:rPr>
      </w:pPr>
    </w:p>
    <w:p w:rsidR="007F3410" w:rsidRDefault="007F3410">
      <w:pPr>
        <w:rPr>
          <w:rFonts w:ascii="Century Gothic" w:hAnsi="Century Gothic"/>
          <w:lang w:val="it-IT"/>
        </w:rPr>
      </w:pPr>
    </w:p>
    <w:p w:rsidR="008F40F7" w:rsidRDefault="008F40F7" w:rsidP="008F40F7">
      <w:pPr>
        <w:pStyle w:val="Heading1"/>
        <w:rPr>
          <w:lang w:val="it-IT"/>
        </w:rPr>
      </w:pPr>
      <w:bookmarkStart w:id="2" w:name="_Toc444007802"/>
      <w:bookmarkStart w:id="3" w:name="_Toc449603085"/>
      <w:r>
        <w:rPr>
          <w:lang w:val="it-IT"/>
        </w:rPr>
        <w:t>Quale è l’obiettivo</w:t>
      </w:r>
      <w:r w:rsidR="00321BC2">
        <w:rPr>
          <w:lang w:val="it-IT"/>
        </w:rPr>
        <w:t xml:space="preserve"> generale della certificazione </w:t>
      </w:r>
      <w:r>
        <w:rPr>
          <w:lang w:val="it-IT"/>
        </w:rPr>
        <w:t>R</w:t>
      </w:r>
      <w:r w:rsidR="00321BC2">
        <w:rPr>
          <w:lang w:val="it-IT"/>
        </w:rPr>
        <w:t>C</w:t>
      </w:r>
      <w:r>
        <w:rPr>
          <w:lang w:val="it-IT"/>
        </w:rPr>
        <w:t>S?</w:t>
      </w:r>
      <w:bookmarkEnd w:id="2"/>
      <w:bookmarkEnd w:id="3"/>
    </w:p>
    <w:p w:rsidR="00535BA0" w:rsidRPr="00535BA0" w:rsidRDefault="008F40F7" w:rsidP="008F40F7">
      <w:pPr>
        <w:rPr>
          <w:b/>
          <w:bCs/>
          <w:lang w:val="it-IT"/>
        </w:rPr>
      </w:pPr>
      <w:r w:rsidRPr="00535BA0">
        <w:rPr>
          <w:b/>
          <w:bCs/>
          <w:lang w:val="it-IT"/>
        </w:rPr>
        <w:t xml:space="preserve"> </w:t>
      </w:r>
      <w:r w:rsidR="00F23A63" w:rsidRPr="00535BA0">
        <w:rPr>
          <w:b/>
          <w:bCs/>
          <w:lang w:val="it-IT"/>
        </w:rPr>
        <w:t>“Recycle</w:t>
      </w:r>
      <w:r w:rsidR="009462A0" w:rsidRPr="00535BA0">
        <w:rPr>
          <w:b/>
          <w:bCs/>
          <w:lang w:val="it-IT"/>
        </w:rPr>
        <w:t>d</w:t>
      </w:r>
      <w:r w:rsidR="00F23A63" w:rsidRPr="00535BA0">
        <w:rPr>
          <w:b/>
          <w:bCs/>
          <w:lang w:val="it-IT"/>
        </w:rPr>
        <w:t xml:space="preserve"> </w:t>
      </w:r>
      <w:r w:rsidR="009462A0" w:rsidRPr="00535BA0">
        <w:rPr>
          <w:b/>
          <w:bCs/>
          <w:lang w:val="it-IT"/>
        </w:rPr>
        <w:t>Claim Standard” (</w:t>
      </w:r>
      <w:r w:rsidR="00F23A63" w:rsidRPr="00535BA0">
        <w:rPr>
          <w:b/>
          <w:bCs/>
          <w:lang w:val="it-IT"/>
        </w:rPr>
        <w:t>R</w:t>
      </w:r>
      <w:r w:rsidR="009462A0" w:rsidRPr="00535BA0">
        <w:rPr>
          <w:b/>
          <w:bCs/>
          <w:lang w:val="it-IT"/>
        </w:rPr>
        <w:t>C</w:t>
      </w:r>
      <w:r w:rsidR="00F23A63" w:rsidRPr="00535BA0">
        <w:rPr>
          <w:b/>
          <w:bCs/>
          <w:lang w:val="it-IT"/>
        </w:rPr>
        <w:t xml:space="preserve">S) </w:t>
      </w:r>
      <w:r w:rsidR="00535BA0">
        <w:rPr>
          <w:lang w:val="it-IT"/>
        </w:rPr>
        <w:t xml:space="preserve">fornisce </w:t>
      </w:r>
      <w:r w:rsidR="00535BA0" w:rsidRPr="00F72524">
        <w:rPr>
          <w:lang w:val="it-IT"/>
        </w:rPr>
        <w:t>una dichiarazione ambientale verifi</w:t>
      </w:r>
      <w:r w:rsidR="00535BA0">
        <w:rPr>
          <w:lang w:val="it-IT"/>
        </w:rPr>
        <w:t xml:space="preserve">cata da parte terza che comprova il contenuto </w:t>
      </w:r>
      <w:r w:rsidR="00535BA0" w:rsidRPr="00F72524">
        <w:rPr>
          <w:lang w:val="it-IT"/>
        </w:rPr>
        <w:t>di materiali da riciclo dei prodotti (sia intermedi che finiti)</w:t>
      </w:r>
      <w:r w:rsidR="00535BA0">
        <w:rPr>
          <w:lang w:val="it-IT"/>
        </w:rPr>
        <w:t>.</w:t>
      </w:r>
    </w:p>
    <w:p w:rsidR="009462A0" w:rsidRDefault="009462A0">
      <w:pPr>
        <w:rPr>
          <w:rFonts w:ascii="Century Gothic" w:hAnsi="Century Gothic"/>
        </w:rPr>
      </w:pPr>
    </w:p>
    <w:p w:rsidR="007F3410" w:rsidRPr="00F23A63" w:rsidRDefault="007F3410">
      <w:pPr>
        <w:rPr>
          <w:rFonts w:ascii="Century Gothic" w:hAnsi="Century Gothic"/>
        </w:rPr>
      </w:pPr>
    </w:p>
    <w:p w:rsidR="00601D22" w:rsidRPr="008F40F7" w:rsidRDefault="000D2F98" w:rsidP="006578BF">
      <w:pPr>
        <w:pStyle w:val="Heading1"/>
        <w:jc w:val="both"/>
        <w:rPr>
          <w:lang w:val="it-IT"/>
        </w:rPr>
      </w:pPr>
      <w:bookmarkStart w:id="4" w:name="_Toc449603086"/>
      <w:r w:rsidRPr="00B01699">
        <w:rPr>
          <w:lang w:val="it-IT"/>
        </w:rPr>
        <w:t xml:space="preserve">Quali sono i </w:t>
      </w:r>
      <w:r>
        <w:rPr>
          <w:lang w:val="it-IT"/>
        </w:rPr>
        <w:t>prodotti certificabili</w:t>
      </w:r>
      <w:r w:rsidRPr="008F40F7">
        <w:rPr>
          <w:lang w:val="it-IT"/>
        </w:rPr>
        <w:t xml:space="preserve"> </w:t>
      </w:r>
      <w:r w:rsidR="00C129A5" w:rsidRPr="008F40F7">
        <w:rPr>
          <w:lang w:val="it-IT"/>
        </w:rPr>
        <w:t>R</w:t>
      </w:r>
      <w:r w:rsidR="002676A8" w:rsidRPr="008F40F7">
        <w:rPr>
          <w:lang w:val="it-IT"/>
        </w:rPr>
        <w:t>C</w:t>
      </w:r>
      <w:r w:rsidR="00927F66" w:rsidRPr="008F40F7">
        <w:rPr>
          <w:lang w:val="it-IT"/>
        </w:rPr>
        <w:t>S</w:t>
      </w:r>
      <w:r w:rsidR="005E0155" w:rsidRPr="008F40F7">
        <w:rPr>
          <w:lang w:val="it-IT"/>
        </w:rPr>
        <w:t>?</w:t>
      </w:r>
      <w:bookmarkEnd w:id="4"/>
    </w:p>
    <w:p w:rsidR="004F12E8" w:rsidRPr="004F12E8" w:rsidRDefault="004F12E8" w:rsidP="005A4AC4">
      <w:pPr>
        <w:rPr>
          <w:lang w:val="it-IT"/>
        </w:rPr>
      </w:pPr>
      <w:r w:rsidRPr="00F72524">
        <w:rPr>
          <w:lang w:val="it-IT"/>
        </w:rPr>
        <w:t xml:space="preserve">Possono essere certificati in accordo allo standard </w:t>
      </w:r>
      <w:r>
        <w:rPr>
          <w:lang w:val="it-IT"/>
        </w:rPr>
        <w:t>RC</w:t>
      </w:r>
      <w:r w:rsidRPr="00F72524">
        <w:rPr>
          <w:lang w:val="it-IT"/>
        </w:rPr>
        <w:t xml:space="preserve">S tutti i </w:t>
      </w:r>
      <w:r w:rsidRPr="00F72524">
        <w:rPr>
          <w:b/>
          <w:lang w:val="it-IT"/>
        </w:rPr>
        <w:t xml:space="preserve">prodotti che siano composti per almeno il </w:t>
      </w:r>
      <w:r>
        <w:rPr>
          <w:b/>
          <w:sz w:val="32"/>
          <w:szCs w:val="32"/>
          <w:lang w:val="it-IT"/>
        </w:rPr>
        <w:t>5</w:t>
      </w:r>
      <w:r w:rsidRPr="00F72524">
        <w:rPr>
          <w:b/>
          <w:sz w:val="32"/>
          <w:szCs w:val="32"/>
          <w:lang w:val="it-IT"/>
        </w:rPr>
        <w:t>%</w:t>
      </w:r>
      <w:r w:rsidRPr="00F72524">
        <w:rPr>
          <w:b/>
          <w:lang w:val="it-IT"/>
        </w:rPr>
        <w:t xml:space="preserve"> da materiali riciclati</w:t>
      </w:r>
    </w:p>
    <w:p w:rsidR="007E4539" w:rsidRPr="004F12E8" w:rsidRDefault="007E4539" w:rsidP="00FA7BC4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3"/>
          <w:szCs w:val="23"/>
          <w:lang w:val="it-IT"/>
        </w:rPr>
      </w:pPr>
    </w:p>
    <w:p w:rsidR="007F3410" w:rsidRPr="004F12E8" w:rsidRDefault="007F3410" w:rsidP="00FA7BC4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3"/>
          <w:szCs w:val="23"/>
          <w:lang w:val="it-IT"/>
        </w:rPr>
      </w:pPr>
    </w:p>
    <w:p w:rsidR="00FA7BC4" w:rsidRPr="00DA2C23" w:rsidRDefault="00E36CC8" w:rsidP="00E36CC8">
      <w:pPr>
        <w:pStyle w:val="Heading1"/>
        <w:jc w:val="both"/>
        <w:rPr>
          <w:lang w:val="it-IT"/>
        </w:rPr>
      </w:pPr>
      <w:bookmarkStart w:id="5" w:name="_Toc449603087"/>
      <w:r>
        <w:rPr>
          <w:lang w:val="it-IT"/>
        </w:rPr>
        <w:t>D</w:t>
      </w:r>
      <w:r w:rsidR="00F86131" w:rsidRPr="00DA2C23">
        <w:rPr>
          <w:lang w:val="it-IT"/>
        </w:rPr>
        <w:t>efinizioni</w:t>
      </w:r>
      <w:r w:rsidR="00DA2C23" w:rsidRPr="00DA2C23">
        <w:rPr>
          <w:lang w:val="it-IT"/>
        </w:rPr>
        <w:t xml:space="preserve"> </w:t>
      </w:r>
      <w:r w:rsidR="00DA2C23">
        <w:rPr>
          <w:lang w:val="it-IT"/>
        </w:rPr>
        <w:t xml:space="preserve">rilevanti </w:t>
      </w:r>
      <w:r>
        <w:rPr>
          <w:lang w:val="it-IT"/>
        </w:rPr>
        <w:t>per la classificazione dei materiali riciclati</w:t>
      </w:r>
      <w:bookmarkEnd w:id="5"/>
    </w:p>
    <w:p w:rsidR="00DA2C23" w:rsidRPr="00F72524" w:rsidRDefault="00DA2C23" w:rsidP="00DA2C23">
      <w:pPr>
        <w:autoSpaceDE w:val="0"/>
        <w:autoSpaceDN w:val="0"/>
        <w:adjustRightInd w:val="0"/>
        <w:jc w:val="both"/>
        <w:rPr>
          <w:lang w:val="it-IT"/>
        </w:rPr>
      </w:pPr>
      <w:r w:rsidRPr="00DA2C23">
        <w:rPr>
          <w:b/>
          <w:lang w:val="it-IT"/>
        </w:rPr>
        <w:t>Materiale recuperato</w:t>
      </w:r>
      <w:r w:rsidRPr="00F72524">
        <w:rPr>
          <w:lang w:val="it-IT"/>
        </w:rPr>
        <w:t xml:space="preserve"> - “</w:t>
      </w:r>
      <w:r w:rsidRPr="00F72524">
        <w:rPr>
          <w:i/>
          <w:lang w:val="it-IT"/>
        </w:rPr>
        <w:t>materiale che sarebbe stato altrimenti smaltito come rifiuto o utilizzato per il recupero di energia, ma che è stato invece raccolto e recuperato come materiale di alimentazione, al posto di una materia prima nuova, per un processo di riciclaggio o di produzione”</w:t>
      </w:r>
      <w:r w:rsidRPr="00F72524">
        <w:rPr>
          <w:lang w:val="it-IT"/>
        </w:rPr>
        <w:t>.</w:t>
      </w:r>
    </w:p>
    <w:p w:rsidR="00DA2C23" w:rsidRPr="00F72524" w:rsidRDefault="00DA2C23" w:rsidP="00DA2C23">
      <w:pPr>
        <w:autoSpaceDE w:val="0"/>
        <w:autoSpaceDN w:val="0"/>
        <w:adjustRightInd w:val="0"/>
        <w:jc w:val="both"/>
        <w:rPr>
          <w:lang w:val="it-IT"/>
        </w:rPr>
      </w:pPr>
    </w:p>
    <w:p w:rsidR="00DA2C23" w:rsidRPr="00F72524" w:rsidRDefault="00DA2C23" w:rsidP="00DA2C23">
      <w:pPr>
        <w:autoSpaceDE w:val="0"/>
        <w:autoSpaceDN w:val="0"/>
        <w:adjustRightInd w:val="0"/>
        <w:jc w:val="both"/>
        <w:rPr>
          <w:i/>
          <w:lang w:val="it-IT"/>
        </w:rPr>
      </w:pPr>
      <w:r w:rsidRPr="00DA2C23">
        <w:rPr>
          <w:b/>
          <w:lang w:val="it-IT"/>
        </w:rPr>
        <w:t>Materiale riciclato</w:t>
      </w:r>
      <w:r w:rsidRPr="00F72524">
        <w:rPr>
          <w:lang w:val="it-IT"/>
        </w:rPr>
        <w:t xml:space="preserve"> - </w:t>
      </w:r>
      <w:r w:rsidRPr="00F72524">
        <w:rPr>
          <w:i/>
          <w:lang w:val="it-IT"/>
        </w:rPr>
        <w:t>“materiale che è stato rilavorato da materiale recuperato mediante un processo di lavorazione e trasformato in un prodotto finale o in un componente da incorporare in un prodotto”.</w:t>
      </w:r>
    </w:p>
    <w:p w:rsidR="00DA2C23" w:rsidRPr="00F72524" w:rsidRDefault="00DA2C23" w:rsidP="00DA2C23">
      <w:pPr>
        <w:autoSpaceDE w:val="0"/>
        <w:autoSpaceDN w:val="0"/>
        <w:adjustRightInd w:val="0"/>
        <w:jc w:val="both"/>
        <w:rPr>
          <w:i/>
          <w:sz w:val="22"/>
          <w:szCs w:val="22"/>
          <w:lang w:val="it-IT"/>
        </w:rPr>
      </w:pPr>
    </w:p>
    <w:p w:rsidR="00DA2C23" w:rsidRPr="00F72524" w:rsidRDefault="00DA2C23" w:rsidP="00DA2C23">
      <w:pPr>
        <w:autoSpaceDE w:val="0"/>
        <w:autoSpaceDN w:val="0"/>
        <w:adjustRightInd w:val="0"/>
        <w:jc w:val="both"/>
        <w:rPr>
          <w:i/>
          <w:lang w:val="it-IT"/>
        </w:rPr>
      </w:pPr>
      <w:r w:rsidRPr="00F72524">
        <w:rPr>
          <w:i/>
          <w:lang w:val="it-IT"/>
        </w:rPr>
        <w:t>Il materiale riciclato viene distinto in:</w:t>
      </w:r>
    </w:p>
    <w:p w:rsidR="00DA2C23" w:rsidRPr="00F72524" w:rsidRDefault="00DA2C23" w:rsidP="00DA2C23">
      <w:pPr>
        <w:numPr>
          <w:ilvl w:val="0"/>
          <w:numId w:val="10"/>
        </w:numPr>
        <w:tabs>
          <w:tab w:val="clear" w:pos="1607"/>
          <w:tab w:val="num" w:pos="360"/>
        </w:tabs>
        <w:suppressAutoHyphens/>
        <w:ind w:left="360" w:hanging="360"/>
        <w:jc w:val="both"/>
        <w:rPr>
          <w:i/>
          <w:lang w:val="it-IT"/>
        </w:rPr>
      </w:pPr>
      <w:r w:rsidRPr="00DA2C23">
        <w:rPr>
          <w:b/>
          <w:bCs/>
          <w:i/>
          <w:iCs/>
          <w:lang w:val="it-IT"/>
        </w:rPr>
        <w:t>Materiale</w:t>
      </w:r>
      <w:r w:rsidRPr="00DA2C23">
        <w:rPr>
          <w:b/>
          <w:bCs/>
          <w:i/>
          <w:iCs/>
          <w:lang w:val="it-IT"/>
        </w:rPr>
        <w:t xml:space="preserve"> </w:t>
      </w:r>
      <w:r w:rsidRPr="00DA2C23">
        <w:rPr>
          <w:b/>
          <w:bCs/>
          <w:i/>
          <w:iCs/>
          <w:lang w:val="it-IT"/>
        </w:rPr>
        <w:t>“post-consumo”</w:t>
      </w:r>
      <w:r w:rsidRPr="00F72524">
        <w:rPr>
          <w:bCs/>
          <w:i/>
          <w:iCs/>
          <w:lang w:val="it-IT"/>
        </w:rPr>
        <w:t xml:space="preserve"> </w:t>
      </w:r>
      <w:r w:rsidRPr="00F72524">
        <w:rPr>
          <w:bCs/>
          <w:i/>
          <w:lang w:val="it-IT"/>
        </w:rPr>
        <w:t>-</w:t>
      </w:r>
      <w:r w:rsidRPr="00F72524">
        <w:rPr>
          <w:i/>
          <w:iCs/>
          <w:lang w:val="it-IT"/>
        </w:rPr>
        <w:t xml:space="preserve"> </w:t>
      </w:r>
      <w:r w:rsidRPr="00F72524">
        <w:rPr>
          <w:i/>
          <w:lang w:val="it-IT"/>
        </w:rPr>
        <w:t>materiale generato da insediamenti domestici, commerciali, ind</w:t>
      </w:r>
      <w:r w:rsidRPr="00F72524">
        <w:rPr>
          <w:i/>
          <w:lang w:val="it-IT"/>
        </w:rPr>
        <w:t>u</w:t>
      </w:r>
      <w:r w:rsidRPr="00F72524">
        <w:rPr>
          <w:i/>
          <w:lang w:val="it-IT"/>
        </w:rPr>
        <w:t>striali e istituzionali nel loro ruolo di utilizzatori finali del prodotto, che non può più essere utilizz</w:t>
      </w:r>
      <w:r w:rsidRPr="00F72524">
        <w:rPr>
          <w:i/>
          <w:lang w:val="it-IT"/>
        </w:rPr>
        <w:t>a</w:t>
      </w:r>
      <w:r w:rsidRPr="00F72524">
        <w:rPr>
          <w:i/>
          <w:lang w:val="it-IT"/>
        </w:rPr>
        <w:t>to per lo scopo previsto. Ciò include il ritorno di materiale della catena di distribuzione.</w:t>
      </w:r>
    </w:p>
    <w:p w:rsidR="00DA2C23" w:rsidRPr="00F72524" w:rsidRDefault="00DA2C23" w:rsidP="00DA2C23">
      <w:pPr>
        <w:numPr>
          <w:ilvl w:val="0"/>
          <w:numId w:val="10"/>
        </w:numPr>
        <w:tabs>
          <w:tab w:val="clear" w:pos="1607"/>
          <w:tab w:val="num" w:pos="360"/>
        </w:tabs>
        <w:suppressAutoHyphens/>
        <w:ind w:left="360" w:hanging="360"/>
        <w:jc w:val="both"/>
        <w:rPr>
          <w:i/>
          <w:lang w:val="it-IT"/>
        </w:rPr>
      </w:pPr>
      <w:r w:rsidRPr="00DA2C23">
        <w:rPr>
          <w:b/>
          <w:bCs/>
          <w:i/>
          <w:iCs/>
          <w:lang w:val="it-IT"/>
        </w:rPr>
        <w:t>Materiale “pre–consumo”</w:t>
      </w:r>
      <w:r w:rsidRPr="00F72524">
        <w:rPr>
          <w:bCs/>
          <w:i/>
          <w:lang w:val="it-IT"/>
        </w:rPr>
        <w:t xml:space="preserve"> m</w:t>
      </w:r>
      <w:r w:rsidRPr="00F72524">
        <w:rPr>
          <w:i/>
          <w:lang w:val="it-IT"/>
        </w:rPr>
        <w:t>ateriale sottratto dal flusso dei rifiuti durante un processo di fabbr</w:t>
      </w:r>
      <w:r w:rsidRPr="00F72524">
        <w:rPr>
          <w:i/>
          <w:lang w:val="it-IT"/>
        </w:rPr>
        <w:t>i</w:t>
      </w:r>
      <w:r w:rsidRPr="00F72524">
        <w:rPr>
          <w:i/>
          <w:lang w:val="it-IT"/>
        </w:rPr>
        <w:t>cazione. È escluso il riutilizzo di materiali rilavorati, rimacinati o dei residui generati in un processo e in grado di essere recuperati nello stesso processo che li ha generati.</w:t>
      </w:r>
    </w:p>
    <w:p w:rsidR="00DA2C23" w:rsidRPr="00DA2C23" w:rsidRDefault="00DA2C23" w:rsidP="00DA2C23">
      <w:pPr>
        <w:rPr>
          <w:b/>
          <w:bCs/>
          <w:lang w:val="it-IT"/>
        </w:rPr>
      </w:pPr>
      <w:r>
        <w:rPr>
          <w:lang w:val="it-IT"/>
        </w:rPr>
        <w:br w:type="column"/>
      </w:r>
    </w:p>
    <w:p w:rsidR="003557BF" w:rsidRDefault="001C7731" w:rsidP="00B50BFE">
      <w:pPr>
        <w:rPr>
          <w:lang w:val="it-IT"/>
        </w:rPr>
      </w:pPr>
      <w:r>
        <w:rPr>
          <w:b/>
          <w:bCs/>
          <w:lang w:val="it-IT"/>
        </w:rPr>
        <w:t xml:space="preserve">Sottoprodotto: </w:t>
      </w:r>
      <w:r w:rsidR="00715B3C" w:rsidRPr="00715B3C">
        <w:rPr>
          <w:bCs/>
          <w:lang w:val="it-IT"/>
        </w:rPr>
        <w:t xml:space="preserve">ai sensi della certificazione RCS </w:t>
      </w:r>
      <w:r w:rsidR="00715B3C">
        <w:rPr>
          <w:bCs/>
          <w:lang w:val="it-IT"/>
        </w:rPr>
        <w:t xml:space="preserve">è riconosciuto </w:t>
      </w:r>
      <w:r w:rsidR="00715B3C" w:rsidRPr="00715B3C">
        <w:rPr>
          <w:bCs/>
          <w:lang w:val="it-IT"/>
        </w:rPr>
        <w:t>come</w:t>
      </w:r>
      <w:r w:rsidR="00715B3C">
        <w:rPr>
          <w:b/>
          <w:bCs/>
          <w:lang w:val="it-IT"/>
        </w:rPr>
        <w:t xml:space="preserve"> </w:t>
      </w:r>
      <w:r w:rsidR="003557BF" w:rsidRPr="003557BF">
        <w:rPr>
          <w:lang w:val="it-IT"/>
        </w:rPr>
        <w:t>sottoprodott</w:t>
      </w:r>
      <w:r w:rsidR="00715B3C">
        <w:rPr>
          <w:lang w:val="it-IT"/>
        </w:rPr>
        <w:t>o</w:t>
      </w:r>
      <w:r w:rsidR="003557BF" w:rsidRPr="003557BF">
        <w:rPr>
          <w:lang w:val="it-IT"/>
        </w:rPr>
        <w:t xml:space="preserve"> </w:t>
      </w:r>
      <w:r w:rsidR="00715B3C">
        <w:rPr>
          <w:lang w:val="it-IT"/>
        </w:rPr>
        <w:t>(</w:t>
      </w:r>
      <w:r w:rsidR="003557BF" w:rsidRPr="003557BF">
        <w:rPr>
          <w:lang w:val="it-IT"/>
        </w:rPr>
        <w:t xml:space="preserve">non </w:t>
      </w:r>
      <w:r w:rsidR="00715B3C">
        <w:rPr>
          <w:lang w:val="it-IT"/>
        </w:rPr>
        <w:t>rifiuto), e può essere indicato come materiale riciclato pre-consumo,</w:t>
      </w:r>
      <w:r w:rsidR="003557BF" w:rsidRPr="003557BF">
        <w:rPr>
          <w:lang w:val="it-IT"/>
        </w:rPr>
        <w:t xml:space="preserve"> qualsiasi </w:t>
      </w:r>
      <w:r w:rsidR="00715B3C">
        <w:rPr>
          <w:lang w:val="it-IT"/>
        </w:rPr>
        <w:t xml:space="preserve">materiale che soddisfa </w:t>
      </w:r>
      <w:r w:rsidR="003557BF" w:rsidRPr="003557BF">
        <w:rPr>
          <w:lang w:val="it-IT"/>
        </w:rPr>
        <w:t xml:space="preserve">tutte le seguenti condizioni: </w:t>
      </w:r>
    </w:p>
    <w:p w:rsidR="00715B3C" w:rsidRDefault="004754B2" w:rsidP="000272E5">
      <w:pPr>
        <w:numPr>
          <w:ilvl w:val="0"/>
          <w:numId w:val="37"/>
        </w:numPr>
        <w:ind w:left="426" w:hanging="284"/>
        <w:jc w:val="both"/>
        <w:rPr>
          <w:lang w:val="it-IT"/>
        </w:rPr>
      </w:pPr>
      <w:r>
        <w:rPr>
          <w:lang w:val="it-IT"/>
        </w:rPr>
        <w:t xml:space="preserve">Il produttore non ha deliberatamente deciso di produrli. In altri termini, i materiali sono </w:t>
      </w:r>
      <w:r w:rsidR="00715B3C" w:rsidRPr="00715B3C">
        <w:rPr>
          <w:lang w:val="it-IT"/>
        </w:rPr>
        <w:t>originati da un processo non direttamente destinato alla loro produzione</w:t>
      </w:r>
      <w:r w:rsidR="00783DD4">
        <w:rPr>
          <w:lang w:val="it-IT"/>
        </w:rPr>
        <w:t>;</w:t>
      </w:r>
    </w:p>
    <w:p w:rsidR="00715B3C" w:rsidRDefault="00783DD4" w:rsidP="000272E5">
      <w:pPr>
        <w:numPr>
          <w:ilvl w:val="0"/>
          <w:numId w:val="37"/>
        </w:numPr>
        <w:ind w:left="426" w:hanging="284"/>
        <w:jc w:val="both"/>
        <w:rPr>
          <w:lang w:val="it-IT"/>
        </w:rPr>
      </w:pPr>
      <w:r>
        <w:rPr>
          <w:lang w:val="it-IT"/>
        </w:rPr>
        <w:t xml:space="preserve">il materiale non può essere usato </w:t>
      </w:r>
      <w:r w:rsidRPr="003557BF">
        <w:rPr>
          <w:lang w:val="it-IT"/>
        </w:rPr>
        <w:t xml:space="preserve">senza </w:t>
      </w:r>
      <w:r>
        <w:rPr>
          <w:lang w:val="it-IT"/>
        </w:rPr>
        <w:t>un ulteriore trattamento;</w:t>
      </w:r>
    </w:p>
    <w:p w:rsidR="00783DD4" w:rsidRDefault="00783DD4" w:rsidP="000272E5">
      <w:pPr>
        <w:numPr>
          <w:ilvl w:val="0"/>
          <w:numId w:val="37"/>
        </w:numPr>
        <w:ind w:left="426" w:hanging="284"/>
        <w:jc w:val="both"/>
        <w:rPr>
          <w:lang w:val="it-IT"/>
        </w:rPr>
      </w:pPr>
      <w:r>
        <w:rPr>
          <w:lang w:val="it-IT"/>
        </w:rPr>
        <w:t xml:space="preserve">il materiale non è </w:t>
      </w:r>
      <w:r w:rsidR="001A310B">
        <w:rPr>
          <w:lang w:val="it-IT"/>
        </w:rPr>
        <w:t xml:space="preserve">pronto per un uso </w:t>
      </w:r>
      <w:r w:rsidR="002B1666">
        <w:rPr>
          <w:lang w:val="it-IT"/>
        </w:rPr>
        <w:t xml:space="preserve">diretto </w:t>
      </w:r>
      <w:r w:rsidR="009E32F0">
        <w:rPr>
          <w:lang w:val="it-IT"/>
        </w:rPr>
        <w:t xml:space="preserve">in </w:t>
      </w:r>
      <w:r w:rsidR="001A310B">
        <w:rPr>
          <w:lang w:val="it-IT"/>
        </w:rPr>
        <w:t>un processo di produzione in continuo.</w:t>
      </w:r>
    </w:p>
    <w:p w:rsidR="007F3410" w:rsidRDefault="007F3410" w:rsidP="00B50BFE"/>
    <w:p w:rsidR="002B1666" w:rsidRDefault="002B1666" w:rsidP="00B50BFE"/>
    <w:p w:rsidR="00FA7BC4" w:rsidRPr="00E36CC8" w:rsidRDefault="00E36CC8" w:rsidP="00FA7BC4">
      <w:pPr>
        <w:pStyle w:val="Heading1"/>
        <w:rPr>
          <w:lang w:val="it-IT"/>
        </w:rPr>
      </w:pPr>
      <w:bookmarkStart w:id="6" w:name="_Toc449603088"/>
      <w:r>
        <w:rPr>
          <w:lang w:val="it-IT"/>
        </w:rPr>
        <w:t>D</w:t>
      </w:r>
      <w:r w:rsidRPr="00DA2C23">
        <w:rPr>
          <w:lang w:val="it-IT"/>
        </w:rPr>
        <w:t xml:space="preserve">efinizioni </w:t>
      </w:r>
      <w:r>
        <w:rPr>
          <w:lang w:val="it-IT"/>
        </w:rPr>
        <w:t>rilevanti per i processi di riciclo dei materiali</w:t>
      </w:r>
      <w:bookmarkEnd w:id="6"/>
      <w:r>
        <w:rPr>
          <w:lang w:val="it-IT"/>
        </w:rPr>
        <w:t xml:space="preserve"> </w:t>
      </w:r>
    </w:p>
    <w:p w:rsidR="00A94243" w:rsidRPr="00835911" w:rsidRDefault="00835911" w:rsidP="00E92B3F">
      <w:pPr>
        <w:jc w:val="both"/>
        <w:rPr>
          <w:lang w:val="it-IT"/>
        </w:rPr>
      </w:pPr>
      <w:r w:rsidRPr="00835911">
        <w:rPr>
          <w:b/>
          <w:bCs/>
          <w:lang w:val="it-IT"/>
        </w:rPr>
        <w:t>Raccolta material</w:t>
      </w:r>
      <w:r w:rsidR="00D55893">
        <w:rPr>
          <w:b/>
          <w:bCs/>
          <w:lang w:val="it-IT"/>
        </w:rPr>
        <w:t>e</w:t>
      </w:r>
      <w:r w:rsidRPr="00835911">
        <w:rPr>
          <w:b/>
          <w:bCs/>
          <w:lang w:val="it-IT"/>
        </w:rPr>
        <w:t xml:space="preserve">: </w:t>
      </w:r>
      <w:r w:rsidRPr="00835911">
        <w:rPr>
          <w:bCs/>
          <w:lang w:val="it-IT"/>
        </w:rPr>
        <w:t xml:space="preserve">si riferisce alla fase </w:t>
      </w:r>
      <w:r>
        <w:rPr>
          <w:bCs/>
          <w:lang w:val="it-IT"/>
        </w:rPr>
        <w:t>di raccolta differenziata e trasporto dei rifiuti.</w:t>
      </w:r>
    </w:p>
    <w:p w:rsidR="00FA7BC4" w:rsidRPr="00835911" w:rsidRDefault="00FA7BC4" w:rsidP="00E92B3F">
      <w:pPr>
        <w:jc w:val="both"/>
        <w:rPr>
          <w:lang w:val="it-IT"/>
        </w:rPr>
      </w:pPr>
    </w:p>
    <w:p w:rsidR="00D55893" w:rsidRDefault="00D55893" w:rsidP="00E92B3F">
      <w:pPr>
        <w:jc w:val="both"/>
        <w:rPr>
          <w:lang w:val="it-IT"/>
        </w:rPr>
      </w:pPr>
      <w:r>
        <w:rPr>
          <w:b/>
          <w:bCs/>
          <w:lang w:val="it-IT"/>
        </w:rPr>
        <w:t>Concentrazione e selezione del materiale</w:t>
      </w:r>
      <w:r w:rsidRPr="00D55893">
        <w:rPr>
          <w:lang w:val="it-IT"/>
        </w:rPr>
        <w:t xml:space="preserve">: si riferisce alle fasi </w:t>
      </w:r>
      <w:r>
        <w:rPr>
          <w:lang w:val="it-IT"/>
        </w:rPr>
        <w:t>preliminari</w:t>
      </w:r>
      <w:r w:rsidRPr="00D55893">
        <w:rPr>
          <w:lang w:val="it-IT"/>
        </w:rPr>
        <w:t xml:space="preserve"> </w:t>
      </w:r>
      <w:r>
        <w:rPr>
          <w:lang w:val="it-IT"/>
        </w:rPr>
        <w:t>che inclu</w:t>
      </w:r>
      <w:r w:rsidRPr="00D55893">
        <w:rPr>
          <w:lang w:val="it-IT"/>
        </w:rPr>
        <w:t>dono</w:t>
      </w:r>
      <w:r>
        <w:rPr>
          <w:lang w:val="it-IT"/>
        </w:rPr>
        <w:t xml:space="preserve"> cernita, selezione, controllo, rimozione di materiale inquinante, pressatura e legatura in balle. Il materiale in questa fase è stato ancora trattato, ovvero non è stato alterato fisicamente o chimicamente.</w:t>
      </w:r>
    </w:p>
    <w:p w:rsidR="00FA7BC4" w:rsidRPr="00FA7BC4" w:rsidRDefault="00FA7BC4" w:rsidP="00E92B3F">
      <w:pPr>
        <w:jc w:val="both"/>
      </w:pPr>
    </w:p>
    <w:p w:rsidR="00D55893" w:rsidRDefault="00D55893" w:rsidP="00E92B3F">
      <w:pPr>
        <w:jc w:val="both"/>
        <w:rPr>
          <w:lang w:val="it-IT"/>
        </w:rPr>
      </w:pPr>
      <w:r w:rsidRPr="00D55893">
        <w:rPr>
          <w:b/>
          <w:bCs/>
          <w:lang w:val="it-IT"/>
        </w:rPr>
        <w:t>Riciclo del material</w:t>
      </w:r>
      <w:r>
        <w:rPr>
          <w:b/>
          <w:bCs/>
          <w:lang w:val="it-IT"/>
        </w:rPr>
        <w:t>e</w:t>
      </w:r>
      <w:r w:rsidR="00FA7BC4" w:rsidRPr="00D55893">
        <w:rPr>
          <w:b/>
          <w:bCs/>
          <w:lang w:val="it-IT"/>
        </w:rPr>
        <w:t>:</w:t>
      </w:r>
      <w:r w:rsidR="00FA7BC4" w:rsidRPr="00D55893">
        <w:rPr>
          <w:lang w:val="it-IT"/>
        </w:rPr>
        <w:t xml:space="preserve"> </w:t>
      </w:r>
      <w:r w:rsidRPr="00D55893">
        <w:rPr>
          <w:lang w:val="it-IT"/>
        </w:rPr>
        <w:t xml:space="preserve">processo fisico e/o chimico </w:t>
      </w:r>
      <w:r>
        <w:rPr>
          <w:lang w:val="it-IT"/>
        </w:rPr>
        <w:t xml:space="preserve">che converte il materiale raccolto e selezionato in </w:t>
      </w:r>
      <w:r w:rsidR="00E92B3F">
        <w:rPr>
          <w:lang w:val="it-IT"/>
        </w:rPr>
        <w:t xml:space="preserve">un materiale prima secondaria che può essere utilizzata in nuovi cicli produttivi al posto di materie prime vergini. </w:t>
      </w:r>
    </w:p>
    <w:p w:rsidR="00CE461C" w:rsidRPr="00E92B3F" w:rsidRDefault="00CE461C" w:rsidP="00793948">
      <w:pPr>
        <w:spacing w:before="120"/>
        <w:jc w:val="both"/>
        <w:rPr>
          <w:rFonts w:ascii="Century Gothic" w:hAnsi="Century Gothic" w:cs="EUAlbertina"/>
          <w:color w:val="000000"/>
          <w:sz w:val="23"/>
          <w:szCs w:val="23"/>
          <w:lang w:val="it-IT"/>
        </w:rPr>
      </w:pPr>
    </w:p>
    <w:p w:rsidR="00EB13F1" w:rsidRPr="00767EB2" w:rsidRDefault="00767EB2" w:rsidP="00EB13F1">
      <w:pPr>
        <w:pStyle w:val="Heading1"/>
        <w:rPr>
          <w:lang w:val="it-IT"/>
        </w:rPr>
      </w:pPr>
      <w:bookmarkStart w:id="7" w:name="_Toc449603089"/>
      <w:r w:rsidRPr="004D7F90">
        <w:rPr>
          <w:lang w:val="it-IT"/>
        </w:rPr>
        <w:t>Quali fasi rientrano nella certificazione</w:t>
      </w:r>
      <w:r w:rsidRPr="00767EB2">
        <w:rPr>
          <w:lang w:val="it-IT"/>
        </w:rPr>
        <w:t xml:space="preserve"> </w:t>
      </w:r>
      <w:r w:rsidR="00EB13F1" w:rsidRPr="00767EB2">
        <w:rPr>
          <w:lang w:val="it-IT"/>
        </w:rPr>
        <w:t>R</w:t>
      </w:r>
      <w:r w:rsidR="002676A8" w:rsidRPr="00767EB2">
        <w:rPr>
          <w:lang w:val="it-IT"/>
        </w:rPr>
        <w:t>C</w:t>
      </w:r>
      <w:r w:rsidRPr="00767EB2">
        <w:rPr>
          <w:lang w:val="it-IT"/>
        </w:rPr>
        <w:t>S</w:t>
      </w:r>
      <w:r w:rsidR="00EB13F1" w:rsidRPr="00767EB2">
        <w:rPr>
          <w:lang w:val="it-IT"/>
        </w:rPr>
        <w:t>?</w:t>
      </w:r>
      <w:bookmarkEnd w:id="7"/>
    </w:p>
    <w:p w:rsidR="00EB13F1" w:rsidRPr="00767EB2" w:rsidRDefault="00EB13F1" w:rsidP="00EB13F1">
      <w:pPr>
        <w:rPr>
          <w:lang w:val="it-IT"/>
        </w:rPr>
      </w:pPr>
    </w:p>
    <w:tbl>
      <w:tblPr>
        <w:tblW w:w="8505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322"/>
        <w:gridCol w:w="4183"/>
      </w:tblGrid>
      <w:tr w:rsidR="00767EB2" w:rsidRPr="00242045" w:rsidTr="00EB13F1">
        <w:tc>
          <w:tcPr>
            <w:tcW w:w="4322" w:type="dxa"/>
            <w:shd w:val="pct20" w:color="000000" w:fill="FFFFFF"/>
          </w:tcPr>
          <w:p w:rsidR="00767EB2" w:rsidRPr="00242045" w:rsidRDefault="00767EB2" w:rsidP="00767EB2">
            <w:pPr>
              <w:rPr>
                <w:b/>
                <w:bCs/>
                <w:lang w:val="it-IT"/>
              </w:rPr>
            </w:pPr>
            <w:r w:rsidRPr="00242045">
              <w:rPr>
                <w:b/>
                <w:bCs/>
                <w:lang w:val="it-IT"/>
              </w:rPr>
              <w:t>Fasi che non richiedono la certificazione</w:t>
            </w:r>
          </w:p>
        </w:tc>
        <w:tc>
          <w:tcPr>
            <w:tcW w:w="4183" w:type="dxa"/>
            <w:shd w:val="clear" w:color="auto" w:fill="92D050"/>
          </w:tcPr>
          <w:p w:rsidR="00767EB2" w:rsidRPr="00242045" w:rsidRDefault="00767EB2" w:rsidP="00767EB2">
            <w:pPr>
              <w:rPr>
                <w:b/>
                <w:bCs/>
                <w:lang w:val="it-IT"/>
              </w:rPr>
            </w:pPr>
            <w:r w:rsidRPr="00242045">
              <w:rPr>
                <w:b/>
                <w:bCs/>
                <w:lang w:val="it-IT"/>
              </w:rPr>
              <w:t>Fasi che rientrano nella certificazione</w:t>
            </w:r>
          </w:p>
        </w:tc>
      </w:tr>
      <w:tr w:rsidR="00EB13F1" w:rsidRPr="00767EB2" w:rsidTr="00EB13F1">
        <w:tc>
          <w:tcPr>
            <w:tcW w:w="4322" w:type="dxa"/>
            <w:shd w:val="pct5" w:color="000000" w:fill="FFFFFF"/>
          </w:tcPr>
          <w:p w:rsidR="00767EB2" w:rsidRPr="00242045" w:rsidRDefault="00767EB2" w:rsidP="00767EB2">
            <w:pPr>
              <w:numPr>
                <w:ilvl w:val="0"/>
                <w:numId w:val="33"/>
              </w:numPr>
              <w:rPr>
                <w:lang w:val="it-IT"/>
              </w:rPr>
            </w:pPr>
            <w:r w:rsidRPr="00242045">
              <w:rPr>
                <w:lang w:val="it-IT"/>
              </w:rPr>
              <w:t>Raccolta di rifiuti</w:t>
            </w:r>
          </w:p>
          <w:p w:rsidR="00EB13F1" w:rsidRPr="00242045" w:rsidRDefault="00767EB2" w:rsidP="00767EB2">
            <w:pPr>
              <w:numPr>
                <w:ilvl w:val="0"/>
                <w:numId w:val="33"/>
              </w:numPr>
              <w:rPr>
                <w:lang w:val="it-IT"/>
              </w:rPr>
            </w:pPr>
            <w:r w:rsidRPr="00242045">
              <w:rPr>
                <w:lang w:val="it-IT"/>
              </w:rPr>
              <w:t>Cernita, selezione, raggruppamento</w:t>
            </w:r>
          </w:p>
        </w:tc>
        <w:tc>
          <w:tcPr>
            <w:tcW w:w="4183" w:type="dxa"/>
            <w:shd w:val="clear" w:color="auto" w:fill="C7E6A4"/>
          </w:tcPr>
          <w:p w:rsidR="00767EB2" w:rsidRPr="00242045" w:rsidRDefault="00767EB2" w:rsidP="00767EB2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ind w:left="356" w:hanging="283"/>
              <w:rPr>
                <w:lang w:val="it-IT"/>
              </w:rPr>
            </w:pPr>
            <w:r w:rsidRPr="00242045">
              <w:rPr>
                <w:lang w:val="it-IT"/>
              </w:rPr>
              <w:t xml:space="preserve">Riciclo dei materiali </w:t>
            </w:r>
          </w:p>
          <w:p w:rsidR="00EB13F1" w:rsidRPr="00767EB2" w:rsidRDefault="00767EB2" w:rsidP="00767EB2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ind w:left="356" w:hanging="283"/>
              <w:rPr>
                <w:lang w:val="it-IT"/>
              </w:rPr>
            </w:pPr>
            <w:r w:rsidRPr="00242045">
              <w:rPr>
                <w:lang w:val="it-IT"/>
              </w:rPr>
              <w:t xml:space="preserve">Ogni processo manifatturiero attraverso il quale il materiale riciclato viene impiegato per realizzare prodotti intermedi (ad esempio: filati e tessuti) o prodotti </w:t>
            </w:r>
            <w:r>
              <w:rPr>
                <w:lang w:val="it-IT"/>
              </w:rPr>
              <w:t>finiti destinati al consumatore</w:t>
            </w:r>
            <w:r w:rsidR="00EB13F1" w:rsidRPr="00767EB2">
              <w:rPr>
                <w:lang w:val="it-IT"/>
              </w:rPr>
              <w:t xml:space="preserve">. </w:t>
            </w:r>
          </w:p>
          <w:p w:rsidR="00E4170C" w:rsidRPr="00767EB2" w:rsidRDefault="00767EB2" w:rsidP="00767EB2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ind w:left="356" w:hanging="283"/>
              <w:rPr>
                <w:lang w:val="it-IT"/>
              </w:rPr>
            </w:pPr>
            <w:r w:rsidRPr="00767EB2">
              <w:rPr>
                <w:lang w:val="it-IT"/>
              </w:rPr>
              <w:t xml:space="preserve">Commercializzazione dei prodotti </w:t>
            </w:r>
            <w:r w:rsidR="00E4170C" w:rsidRPr="00767EB2">
              <w:rPr>
                <w:lang w:val="it-IT"/>
              </w:rPr>
              <w:t>RCS</w:t>
            </w:r>
          </w:p>
        </w:tc>
      </w:tr>
      <w:tr w:rsidR="00E4170C" w:rsidRPr="00767EB2" w:rsidTr="00023E97">
        <w:tc>
          <w:tcPr>
            <w:tcW w:w="4322" w:type="dxa"/>
            <w:shd w:val="clear" w:color="auto" w:fill="DEEAF6"/>
          </w:tcPr>
          <w:p w:rsidR="00E4170C" w:rsidRPr="00767EB2" w:rsidRDefault="00767EB2" w:rsidP="005F2655">
            <w:pPr>
              <w:spacing w:before="60" w:after="60"/>
              <w:ind w:left="360"/>
              <w:jc w:val="center"/>
              <w:rPr>
                <w:b/>
                <w:lang w:val="it-IT"/>
              </w:rPr>
            </w:pPr>
            <w:r w:rsidRPr="00767EB2">
              <w:rPr>
                <w:rStyle w:val="A9"/>
                <w:b/>
                <w:sz w:val="24"/>
                <w:szCs w:val="24"/>
                <w:lang w:val="it-IT"/>
              </w:rPr>
              <w:t xml:space="preserve">Verifica </w:t>
            </w:r>
            <w:r w:rsidR="005F2655">
              <w:rPr>
                <w:rStyle w:val="A9"/>
                <w:b/>
                <w:sz w:val="24"/>
                <w:szCs w:val="24"/>
                <w:lang w:val="it-IT"/>
              </w:rPr>
              <w:t>casuale</w:t>
            </w:r>
            <w:r w:rsidR="00E4170C" w:rsidRPr="00767EB2">
              <w:rPr>
                <w:rStyle w:val="A9"/>
                <w:b/>
                <w:sz w:val="24"/>
                <w:szCs w:val="24"/>
                <w:lang w:val="it-IT"/>
              </w:rPr>
              <w:t xml:space="preserve">; </w:t>
            </w:r>
            <w:r w:rsidR="005F2655">
              <w:rPr>
                <w:rStyle w:val="A9"/>
                <w:b/>
                <w:sz w:val="24"/>
                <w:szCs w:val="24"/>
                <w:lang w:val="it-IT"/>
              </w:rPr>
              <w:t>auto dichiaraz</w:t>
            </w:r>
            <w:r w:rsidRPr="00767EB2">
              <w:rPr>
                <w:rStyle w:val="A9"/>
                <w:b/>
                <w:sz w:val="24"/>
                <w:szCs w:val="24"/>
                <w:lang w:val="it-IT"/>
              </w:rPr>
              <w:t>ione</w:t>
            </w:r>
          </w:p>
        </w:tc>
        <w:tc>
          <w:tcPr>
            <w:tcW w:w="4183" w:type="dxa"/>
            <w:shd w:val="clear" w:color="auto" w:fill="EAF397"/>
          </w:tcPr>
          <w:p w:rsidR="00E4170C" w:rsidRPr="00E4170C" w:rsidRDefault="00767EB2" w:rsidP="00767EB2">
            <w:pPr>
              <w:spacing w:before="60" w:after="60"/>
              <w:ind w:left="73"/>
              <w:jc w:val="center"/>
              <w:rPr>
                <w:b/>
                <w:lang w:val="it-IT"/>
              </w:rPr>
            </w:pPr>
            <w:r w:rsidRPr="00767EB2">
              <w:rPr>
                <w:rStyle w:val="A9"/>
                <w:b/>
                <w:sz w:val="24"/>
                <w:szCs w:val="24"/>
                <w:lang w:val="it-IT"/>
              </w:rPr>
              <w:t xml:space="preserve">Intero processo di Certificazione </w:t>
            </w:r>
            <w:r w:rsidR="00E4170C" w:rsidRPr="00767EB2">
              <w:rPr>
                <w:rStyle w:val="A9"/>
                <w:b/>
                <w:sz w:val="24"/>
                <w:szCs w:val="24"/>
                <w:lang w:val="it-IT"/>
              </w:rPr>
              <w:t xml:space="preserve"> RCS </w:t>
            </w:r>
          </w:p>
        </w:tc>
      </w:tr>
    </w:tbl>
    <w:p w:rsidR="00767EB2" w:rsidRDefault="00767EB2" w:rsidP="00767EB2">
      <w:bookmarkStart w:id="8" w:name="_Toc393270489"/>
    </w:p>
    <w:p w:rsidR="00767EB2" w:rsidRDefault="00767EB2" w:rsidP="00767EB2"/>
    <w:p w:rsidR="00767EB2" w:rsidRDefault="00767EB2" w:rsidP="00767EB2"/>
    <w:p w:rsidR="00767EB2" w:rsidRDefault="00767EB2" w:rsidP="00767EB2"/>
    <w:p w:rsidR="00767EB2" w:rsidRDefault="00767EB2" w:rsidP="00767EB2"/>
    <w:p w:rsidR="00767EB2" w:rsidRDefault="00767EB2" w:rsidP="00767EB2"/>
    <w:p w:rsidR="00767EB2" w:rsidRDefault="00767EB2" w:rsidP="00767EB2"/>
    <w:p w:rsidR="00767EB2" w:rsidRDefault="00767EB2" w:rsidP="00767EB2"/>
    <w:p w:rsidR="00767EB2" w:rsidRDefault="00767EB2" w:rsidP="00767EB2"/>
    <w:p w:rsidR="00767EB2" w:rsidRPr="00767EB2" w:rsidRDefault="00767EB2" w:rsidP="00767EB2"/>
    <w:p w:rsidR="00767EB2" w:rsidRDefault="00767EB2" w:rsidP="00767EB2"/>
    <w:p w:rsidR="006852E7" w:rsidRPr="00F706E1" w:rsidRDefault="00F706E1" w:rsidP="00F706E1">
      <w:pPr>
        <w:pStyle w:val="Heading1"/>
        <w:jc w:val="both"/>
        <w:rPr>
          <w:lang w:val="it-IT"/>
        </w:rPr>
      </w:pPr>
      <w:bookmarkStart w:id="9" w:name="_Toc449603090"/>
      <w:r w:rsidRPr="00290B14">
        <w:rPr>
          <w:lang w:val="it-IT"/>
        </w:rPr>
        <w:t>Quali sono i criteri per separazione, identificazione e tracciabilità</w:t>
      </w:r>
      <w:r w:rsidR="006852E7" w:rsidRPr="00F706E1">
        <w:rPr>
          <w:lang w:val="it-IT"/>
        </w:rPr>
        <w:t>?</w:t>
      </w:r>
      <w:bookmarkEnd w:id="8"/>
      <w:bookmarkEnd w:id="9"/>
    </w:p>
    <w:p w:rsidR="00B83DB0" w:rsidRDefault="00600B66" w:rsidP="0062417F">
      <w:pPr>
        <w:autoSpaceDE w:val="0"/>
        <w:autoSpaceDN w:val="0"/>
        <w:adjustRightInd w:val="0"/>
        <w:jc w:val="both"/>
        <w:rPr>
          <w:rFonts w:cs="Arial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4088765</wp:posOffset>
            </wp:positionH>
            <wp:positionV relativeFrom="margin">
              <wp:posOffset>918845</wp:posOffset>
            </wp:positionV>
            <wp:extent cx="1184275" cy="434340"/>
            <wp:effectExtent l="0" t="0" r="0" b="3810"/>
            <wp:wrapSquare wrapText="bothSides"/>
            <wp:docPr id="6" name="Picture 3" descr="C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S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B0" w:rsidRPr="00024E79">
        <w:rPr>
          <w:rFonts w:cs="Arial"/>
          <w:lang w:val="it-IT"/>
        </w:rPr>
        <w:t xml:space="preserve">In accordo </w:t>
      </w:r>
      <w:r w:rsidR="00B83DB0">
        <w:rPr>
          <w:lang w:val="it-IT"/>
        </w:rPr>
        <w:t>ai criteri fissati dal Content Claim Standard (CCS) che è parte integrante dello standard RCS, t</w:t>
      </w:r>
      <w:r w:rsidR="00B83DB0">
        <w:rPr>
          <w:rFonts w:cs="Arial"/>
          <w:lang w:val="it-IT"/>
        </w:rPr>
        <w:t xml:space="preserve">utte le fasi della catena di fornitura devono essere gestite in modo da assicurare che il materiale riciclato sia correttamente identificato al fine di evitare problemi di confusione e/o sostituzione con altri materiali. </w:t>
      </w:r>
    </w:p>
    <w:p w:rsidR="00B83DB0" w:rsidRPr="007440B7" w:rsidRDefault="00B83DB0" w:rsidP="00B83DB0">
      <w:pPr>
        <w:autoSpaceDE w:val="0"/>
        <w:autoSpaceDN w:val="0"/>
        <w:adjustRightInd w:val="0"/>
        <w:rPr>
          <w:rFonts w:cs="Arial"/>
          <w:sz w:val="16"/>
          <w:szCs w:val="16"/>
          <w:lang w:val="it-IT"/>
        </w:rPr>
      </w:pPr>
    </w:p>
    <w:p w:rsidR="00B83DB0" w:rsidRDefault="00B83DB0" w:rsidP="00B83DB0">
      <w:pPr>
        <w:rPr>
          <w:rFonts w:cs="Arial"/>
          <w:lang w:val="it-IT"/>
        </w:rPr>
      </w:pPr>
      <w:r>
        <w:rPr>
          <w:rFonts w:cs="Arial"/>
          <w:lang w:val="it-IT"/>
        </w:rPr>
        <w:t>L’operatore è tenuto a predisporre ed attuare procedure e misure atte a garantire l’identificazione e la tracciabilità di tutti i materiali riciclati (input, prodotti intermedi e prodotti finiti). La procedura deve</w:t>
      </w:r>
      <w:r w:rsidR="004E408A">
        <w:rPr>
          <w:rFonts w:cs="Arial"/>
          <w:lang w:val="it-IT"/>
        </w:rPr>
        <w:t xml:space="preserve"> </w:t>
      </w:r>
      <w:r w:rsidR="004E408A" w:rsidRPr="00376A13">
        <w:rPr>
          <w:lang w:val="it-IT"/>
        </w:rPr>
        <w:t xml:space="preserve">deve essere supportato da idonee registrazioni </w:t>
      </w:r>
      <w:r w:rsidR="004E408A">
        <w:rPr>
          <w:lang w:val="it-IT"/>
        </w:rPr>
        <w:t>che consentono di rintracciare</w:t>
      </w:r>
      <w:r>
        <w:rPr>
          <w:rFonts w:cs="Arial"/>
          <w:lang w:val="it-IT"/>
        </w:rPr>
        <w:t>:</w:t>
      </w:r>
    </w:p>
    <w:p w:rsidR="00B83DB0" w:rsidRDefault="00B83DB0" w:rsidP="00B83DB0">
      <w:pPr>
        <w:numPr>
          <w:ilvl w:val="0"/>
          <w:numId w:val="38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>origine, natura e quantità di materie prime riciclate acquistate ed impiegate per la realizzazione dei pro</w:t>
      </w:r>
      <w:r w:rsidR="004E408A">
        <w:rPr>
          <w:rFonts w:cs="Arial"/>
          <w:lang w:val="it-IT"/>
        </w:rPr>
        <w:t>dotti oggetto di certificazione</w:t>
      </w:r>
      <w:r>
        <w:rPr>
          <w:rFonts w:cs="Arial"/>
          <w:lang w:val="it-IT"/>
        </w:rPr>
        <w:t>;</w:t>
      </w:r>
    </w:p>
    <w:p w:rsidR="00B83DB0" w:rsidRDefault="00B83DB0" w:rsidP="00B83DB0">
      <w:pPr>
        <w:numPr>
          <w:ilvl w:val="0"/>
          <w:numId w:val="38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il flusso dei prodotti sopra richiamati lungo le fasi di lavorazione; </w:t>
      </w:r>
    </w:p>
    <w:p w:rsidR="004E408A" w:rsidRDefault="004E408A" w:rsidP="00B83DB0">
      <w:pPr>
        <w:numPr>
          <w:ilvl w:val="0"/>
          <w:numId w:val="38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>la composizione dei prodotti RCS;</w:t>
      </w:r>
    </w:p>
    <w:p w:rsidR="004E408A" w:rsidRDefault="00B83DB0" w:rsidP="004E408A">
      <w:pPr>
        <w:numPr>
          <w:ilvl w:val="0"/>
          <w:numId w:val="38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>la natura, la quantità e i nominativi dei destinata</w:t>
      </w:r>
      <w:r w:rsidR="004E408A">
        <w:rPr>
          <w:rFonts w:cs="Arial"/>
          <w:lang w:val="it-IT"/>
        </w:rPr>
        <w:t>ri dei prodotti RC</w:t>
      </w:r>
      <w:r>
        <w:rPr>
          <w:rFonts w:cs="Arial"/>
          <w:lang w:val="it-IT"/>
        </w:rPr>
        <w:t>S venduti o destinati a contoterz</w:t>
      </w:r>
      <w:r w:rsidR="004E408A">
        <w:rPr>
          <w:rFonts w:cs="Arial"/>
          <w:lang w:val="it-IT"/>
        </w:rPr>
        <w:t>isti per specifiche lavorazioni.</w:t>
      </w:r>
    </w:p>
    <w:p w:rsidR="004E408A" w:rsidRPr="004E408A" w:rsidRDefault="004E408A" w:rsidP="004E408A">
      <w:pPr>
        <w:jc w:val="both"/>
        <w:rPr>
          <w:rFonts w:cs="Arial"/>
          <w:lang w:val="it-IT"/>
        </w:rPr>
      </w:pPr>
    </w:p>
    <w:p w:rsidR="00B83DB0" w:rsidRDefault="00B83DB0" w:rsidP="00B83DB0">
      <w:pPr>
        <w:rPr>
          <w:rFonts w:cs="Arial"/>
          <w:lang w:val="it-IT"/>
        </w:rPr>
      </w:pPr>
      <w:r>
        <w:rPr>
          <w:rFonts w:cs="Arial"/>
          <w:lang w:val="it-IT"/>
        </w:rPr>
        <w:t>Le registrazioni per la tracciabilità devono essere conservate per almeno 5 anni.</w:t>
      </w:r>
    </w:p>
    <w:p w:rsidR="00C5060B" w:rsidRDefault="00C5060B" w:rsidP="00C5060B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:rsidR="0062417F" w:rsidRPr="00231B86" w:rsidRDefault="0062417F" w:rsidP="0062417F">
      <w:pPr>
        <w:autoSpaceDE w:val="0"/>
        <w:autoSpaceDN w:val="0"/>
        <w:adjustRightInd w:val="0"/>
        <w:jc w:val="both"/>
        <w:rPr>
          <w:lang w:val="it-IT"/>
        </w:rPr>
      </w:pPr>
      <w:r w:rsidRPr="00231B86">
        <w:rPr>
          <w:b/>
          <w:bCs/>
          <w:lang w:val="it-IT"/>
        </w:rPr>
        <w:t>Bilancio di massa</w:t>
      </w:r>
      <w:r w:rsidRPr="00231B86">
        <w:rPr>
          <w:lang w:val="it-IT"/>
        </w:rPr>
        <w:t>.</w:t>
      </w:r>
    </w:p>
    <w:p w:rsidR="0062417F" w:rsidRPr="00231B86" w:rsidRDefault="0062417F" w:rsidP="0062417F">
      <w:pPr>
        <w:autoSpaceDE w:val="0"/>
        <w:autoSpaceDN w:val="0"/>
        <w:adjustRightInd w:val="0"/>
        <w:jc w:val="both"/>
        <w:rPr>
          <w:lang w:val="it-IT"/>
        </w:rPr>
      </w:pPr>
      <w:r w:rsidRPr="00231B86">
        <w:rPr>
          <w:lang w:val="it-IT"/>
        </w:rPr>
        <w:t>L’organizzazion</w:t>
      </w:r>
      <w:r>
        <w:rPr>
          <w:lang w:val="it-IT"/>
        </w:rPr>
        <w:t>e</w:t>
      </w:r>
      <w:r w:rsidRPr="00231B86">
        <w:rPr>
          <w:lang w:val="it-IT"/>
        </w:rPr>
        <w:t xml:space="preserve"> richiedente la certificazione deve adottare un sistema per il controllo del </w:t>
      </w:r>
      <w:r>
        <w:rPr>
          <w:lang w:val="it-IT"/>
        </w:rPr>
        <w:t xml:space="preserve">bilancio di massa dei prodotti </w:t>
      </w:r>
      <w:r w:rsidRPr="00231B86">
        <w:rPr>
          <w:lang w:val="it-IT"/>
        </w:rPr>
        <w:t>R</w:t>
      </w:r>
      <w:r>
        <w:rPr>
          <w:lang w:val="it-IT"/>
        </w:rPr>
        <w:t>C</w:t>
      </w:r>
      <w:r w:rsidRPr="00231B86">
        <w:rPr>
          <w:lang w:val="it-IT"/>
        </w:rPr>
        <w:t xml:space="preserve">S. </w:t>
      </w:r>
    </w:p>
    <w:p w:rsidR="0062417F" w:rsidRPr="00231B86" w:rsidRDefault="0062417F" w:rsidP="0062417F">
      <w:pPr>
        <w:autoSpaceDE w:val="0"/>
        <w:autoSpaceDN w:val="0"/>
        <w:adjustRightInd w:val="0"/>
        <w:jc w:val="both"/>
        <w:rPr>
          <w:lang w:val="it-IT"/>
        </w:rPr>
      </w:pPr>
    </w:p>
    <w:p w:rsidR="0062417F" w:rsidRPr="00231B86" w:rsidRDefault="0062417F" w:rsidP="0062417F">
      <w:pPr>
        <w:autoSpaceDE w:val="0"/>
        <w:autoSpaceDN w:val="0"/>
        <w:adjustRightInd w:val="0"/>
        <w:jc w:val="both"/>
        <w:rPr>
          <w:lang w:val="it-IT"/>
        </w:rPr>
      </w:pPr>
      <w:r w:rsidRPr="00231B86">
        <w:rPr>
          <w:lang w:val="it-IT"/>
        </w:rPr>
        <w:t>Con Bilancio di massa si intende il sistema di controllo e regist</w:t>
      </w:r>
      <w:r>
        <w:rPr>
          <w:lang w:val="it-IT"/>
        </w:rPr>
        <w:t xml:space="preserve">razione dei flussi di prodotti </w:t>
      </w:r>
      <w:r w:rsidRPr="00231B86">
        <w:rPr>
          <w:lang w:val="it-IT"/>
        </w:rPr>
        <w:t>R</w:t>
      </w:r>
      <w:r>
        <w:rPr>
          <w:lang w:val="it-IT"/>
        </w:rPr>
        <w:t>C</w:t>
      </w:r>
      <w:r w:rsidRPr="00231B86">
        <w:rPr>
          <w:lang w:val="it-IT"/>
        </w:rPr>
        <w:t>S in entrata e in uscita del processo produttivo che consente di dimostrare - in un periodo di tempo preso a riferimento - un bilanciamento tra quantità di materie prime acquis</w:t>
      </w:r>
      <w:r>
        <w:rPr>
          <w:lang w:val="it-IT"/>
        </w:rPr>
        <w:t xml:space="preserve">tate e la quantità di prodotti </w:t>
      </w:r>
      <w:r w:rsidRPr="00231B86">
        <w:rPr>
          <w:lang w:val="it-IT"/>
        </w:rPr>
        <w:t>R</w:t>
      </w:r>
      <w:r>
        <w:rPr>
          <w:lang w:val="it-IT"/>
        </w:rPr>
        <w:t>C</w:t>
      </w:r>
      <w:r w:rsidRPr="00231B86">
        <w:rPr>
          <w:lang w:val="it-IT"/>
        </w:rPr>
        <w:t>S in uscita.</w:t>
      </w:r>
    </w:p>
    <w:p w:rsidR="0062417F" w:rsidRPr="00231B86" w:rsidRDefault="0062417F" w:rsidP="0062417F">
      <w:pPr>
        <w:jc w:val="both"/>
        <w:rPr>
          <w:lang w:val="it-IT"/>
        </w:rPr>
      </w:pPr>
    </w:p>
    <w:p w:rsidR="0062417F" w:rsidRPr="00231B86" w:rsidRDefault="0062417F" w:rsidP="0062417F">
      <w:pPr>
        <w:jc w:val="both"/>
        <w:rPr>
          <w:lang w:val="it-IT"/>
        </w:rPr>
      </w:pPr>
      <w:r w:rsidRPr="00231B86">
        <w:rPr>
          <w:lang w:val="it-IT"/>
        </w:rPr>
        <w:t>Il bilancio di massa viene determinato con la seguente formula:</w:t>
      </w:r>
    </w:p>
    <w:p w:rsidR="0062417F" w:rsidRPr="00231B86" w:rsidRDefault="0062417F" w:rsidP="006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820"/>
        </w:tabs>
        <w:ind w:left="142" w:right="3826"/>
        <w:jc w:val="both"/>
        <w:rPr>
          <w:b/>
          <w:lang w:val="it-IT"/>
        </w:rPr>
      </w:pPr>
      <w:r w:rsidRPr="00231B86">
        <w:rPr>
          <w:b/>
          <w:lang w:val="it-IT"/>
        </w:rPr>
        <w:t>Input = (Output + Perdite di processo)</w:t>
      </w:r>
    </w:p>
    <w:p w:rsidR="0062417F" w:rsidRPr="00231B86" w:rsidRDefault="0062417F" w:rsidP="0062417F">
      <w:pPr>
        <w:jc w:val="both"/>
        <w:rPr>
          <w:lang w:val="it-IT"/>
        </w:rPr>
      </w:pPr>
    </w:p>
    <w:p w:rsidR="0062417F" w:rsidRPr="00231B86" w:rsidRDefault="0062417F" w:rsidP="0062417F">
      <w:pPr>
        <w:jc w:val="both"/>
        <w:rPr>
          <w:lang w:val="it-IT"/>
        </w:rPr>
      </w:pPr>
      <w:r w:rsidRPr="00231B86">
        <w:rPr>
          <w:lang w:val="it-IT"/>
        </w:rPr>
        <w:t>dove:</w:t>
      </w:r>
    </w:p>
    <w:p w:rsidR="0062417F" w:rsidRPr="00231B86" w:rsidRDefault="0062417F" w:rsidP="006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276" w:right="140" w:hanging="1134"/>
        <w:jc w:val="both"/>
        <w:rPr>
          <w:lang w:val="it-IT"/>
        </w:rPr>
      </w:pPr>
      <w:r w:rsidRPr="00231B86">
        <w:rPr>
          <w:b/>
          <w:lang w:val="it-IT"/>
        </w:rPr>
        <w:t>Input</w:t>
      </w:r>
      <w:r w:rsidRPr="00231B86">
        <w:rPr>
          <w:lang w:val="it-IT"/>
        </w:rPr>
        <w:t xml:space="preserve"> = </w:t>
      </w:r>
      <w:r w:rsidRPr="00231B86">
        <w:rPr>
          <w:lang w:val="it-IT"/>
        </w:rPr>
        <w:tab/>
        <w:t>(stock mate</w:t>
      </w:r>
      <w:r w:rsidR="00265578">
        <w:rPr>
          <w:lang w:val="it-IT"/>
        </w:rPr>
        <w:t xml:space="preserve">rie prime </w:t>
      </w:r>
      <w:r w:rsidRPr="00231B86">
        <w:rPr>
          <w:lang w:val="it-IT"/>
        </w:rPr>
        <w:t>R</w:t>
      </w:r>
      <w:r w:rsidR="00265578">
        <w:rPr>
          <w:lang w:val="it-IT"/>
        </w:rPr>
        <w:t>C</w:t>
      </w:r>
      <w:r w:rsidRPr="00231B86">
        <w:rPr>
          <w:lang w:val="it-IT"/>
        </w:rPr>
        <w:t>S all’inizio del periodo di riferimento + quantità acquistata nello stesso periodo) - stock dei cascami alla fine del periodo di riferimento</w:t>
      </w:r>
    </w:p>
    <w:p w:rsidR="0062417F" w:rsidRPr="00231B86" w:rsidRDefault="0062417F" w:rsidP="006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ind w:left="1276" w:right="140" w:hanging="1134"/>
        <w:jc w:val="both"/>
        <w:rPr>
          <w:lang w:val="it-IT"/>
        </w:rPr>
      </w:pPr>
      <w:r w:rsidRPr="00231B86">
        <w:rPr>
          <w:b/>
          <w:lang w:val="it-IT"/>
        </w:rPr>
        <w:t>Output</w:t>
      </w:r>
      <w:r w:rsidRPr="00231B86">
        <w:rPr>
          <w:lang w:val="it-IT"/>
        </w:rPr>
        <w:t xml:space="preserve"> =</w:t>
      </w:r>
      <w:r w:rsidRPr="00231B86">
        <w:rPr>
          <w:lang w:val="it-IT"/>
        </w:rPr>
        <w:tab/>
        <w:t>stock di semilavorato alla fine del periodo di riferimento + stock  prodotti finiti alla fine del periodo di riferimento + vendite prodotti finiti nel periodo di riferimento</w:t>
      </w:r>
    </w:p>
    <w:p w:rsidR="0062417F" w:rsidRPr="00231B86" w:rsidRDefault="0062417F" w:rsidP="006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276" w:right="140" w:hanging="1134"/>
        <w:jc w:val="both"/>
        <w:rPr>
          <w:lang w:val="it-IT"/>
        </w:rPr>
      </w:pPr>
      <w:r w:rsidRPr="00231B86">
        <w:rPr>
          <w:b/>
          <w:lang w:val="it-IT"/>
        </w:rPr>
        <w:t>Perdite</w:t>
      </w:r>
      <w:r w:rsidRPr="00231B86">
        <w:rPr>
          <w:lang w:val="it-IT"/>
        </w:rPr>
        <w:t xml:space="preserve"> = quantità scarti smaltiti come rifiuti</w:t>
      </w:r>
    </w:p>
    <w:p w:rsidR="0062417F" w:rsidRPr="00231B86" w:rsidRDefault="0062417F" w:rsidP="0062417F">
      <w:pPr>
        <w:rPr>
          <w:color w:val="000000"/>
          <w:lang w:val="it-IT" w:eastAsia="en-GB"/>
        </w:rPr>
      </w:pPr>
    </w:p>
    <w:p w:rsidR="00C5060B" w:rsidRPr="00C5060B" w:rsidRDefault="00C5060B" w:rsidP="00C5060B">
      <w:pPr>
        <w:jc w:val="both"/>
        <w:rPr>
          <w:rFonts w:cs="Arial"/>
          <w:sz w:val="16"/>
          <w:szCs w:val="16"/>
        </w:rPr>
      </w:pPr>
    </w:p>
    <w:p w:rsidR="00C5060B" w:rsidRPr="00C5060B" w:rsidRDefault="00C5060B" w:rsidP="00C5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ind w:left="1276" w:right="142" w:hanging="1134"/>
        <w:jc w:val="both"/>
        <w:rPr>
          <w:rFonts w:cs="Arial"/>
          <w:sz w:val="22"/>
          <w:szCs w:val="22"/>
        </w:rPr>
      </w:pPr>
      <w:r w:rsidRPr="00C5060B">
        <w:rPr>
          <w:rFonts w:cs="Arial"/>
          <w:b/>
          <w:sz w:val="22"/>
          <w:szCs w:val="22"/>
        </w:rPr>
        <w:t>A</w:t>
      </w:r>
      <w:r w:rsidRPr="00C5060B">
        <w:rPr>
          <w:rFonts w:cs="Arial"/>
          <w:sz w:val="22"/>
          <w:szCs w:val="22"/>
        </w:rPr>
        <w:t xml:space="preserve"> = </w:t>
      </w:r>
      <w:r w:rsidRPr="00C5060B">
        <w:rPr>
          <w:rFonts w:cs="Arial"/>
          <w:sz w:val="22"/>
          <w:szCs w:val="22"/>
        </w:rPr>
        <w:tab/>
        <w:t xml:space="preserve">Amount of Recycled Material by weight </w:t>
      </w:r>
    </w:p>
    <w:p w:rsidR="00C5060B" w:rsidRPr="00C5060B" w:rsidRDefault="00C5060B" w:rsidP="00C5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ind w:left="1276" w:right="142" w:hanging="1134"/>
        <w:jc w:val="both"/>
        <w:rPr>
          <w:rFonts w:cs="Arial"/>
          <w:sz w:val="22"/>
          <w:szCs w:val="22"/>
        </w:rPr>
      </w:pPr>
      <w:r w:rsidRPr="00C5060B">
        <w:rPr>
          <w:rFonts w:cs="Arial"/>
          <w:b/>
          <w:sz w:val="22"/>
          <w:szCs w:val="22"/>
        </w:rPr>
        <w:t xml:space="preserve">B </w:t>
      </w:r>
      <w:r w:rsidRPr="00C5060B">
        <w:rPr>
          <w:rFonts w:cs="Arial"/>
          <w:sz w:val="22"/>
          <w:szCs w:val="22"/>
        </w:rPr>
        <w:t xml:space="preserve">= </w:t>
      </w:r>
      <w:r w:rsidRPr="00C5060B">
        <w:rPr>
          <w:rFonts w:cs="Arial"/>
          <w:sz w:val="22"/>
          <w:szCs w:val="22"/>
        </w:rPr>
        <w:tab/>
        <w:t xml:space="preserve">Amount of non Recycled Material by weight </w:t>
      </w:r>
    </w:p>
    <w:p w:rsidR="00C5060B" w:rsidRPr="00C5060B" w:rsidRDefault="00C5060B" w:rsidP="00C5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ind w:left="1276" w:right="142" w:hanging="1134"/>
        <w:jc w:val="both"/>
        <w:rPr>
          <w:rFonts w:cs="Arial"/>
          <w:sz w:val="22"/>
          <w:szCs w:val="22"/>
        </w:rPr>
      </w:pPr>
      <w:r w:rsidRPr="00C5060B">
        <w:rPr>
          <w:rFonts w:cs="Arial"/>
          <w:b/>
          <w:sz w:val="22"/>
          <w:szCs w:val="22"/>
        </w:rPr>
        <w:t>C</w:t>
      </w:r>
      <w:r w:rsidRPr="00C5060B">
        <w:rPr>
          <w:rFonts w:cs="Arial"/>
          <w:sz w:val="22"/>
          <w:szCs w:val="22"/>
        </w:rPr>
        <w:t xml:space="preserve"> = </w:t>
      </w:r>
      <w:r w:rsidRPr="00C5060B">
        <w:rPr>
          <w:rFonts w:cs="Arial"/>
          <w:sz w:val="22"/>
          <w:szCs w:val="22"/>
        </w:rPr>
        <w:tab/>
        <w:t xml:space="preserve">Percentage of loss during production </w:t>
      </w:r>
    </w:p>
    <w:p w:rsidR="00C5060B" w:rsidRPr="00C5060B" w:rsidRDefault="00C5060B" w:rsidP="00C5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ind w:left="1276" w:right="142" w:hanging="1134"/>
        <w:jc w:val="both"/>
        <w:rPr>
          <w:rFonts w:cs="Arial"/>
          <w:b/>
          <w:sz w:val="22"/>
          <w:szCs w:val="22"/>
        </w:rPr>
      </w:pPr>
      <w:r w:rsidRPr="00C5060B">
        <w:rPr>
          <w:rFonts w:cs="Arial"/>
          <w:b/>
          <w:sz w:val="22"/>
          <w:szCs w:val="22"/>
        </w:rPr>
        <w:t>D</w:t>
      </w:r>
      <w:r w:rsidRPr="00C5060B">
        <w:rPr>
          <w:rFonts w:cs="Arial"/>
          <w:sz w:val="22"/>
          <w:szCs w:val="22"/>
        </w:rPr>
        <w:t xml:space="preserve"> = </w:t>
      </w:r>
      <w:r w:rsidRPr="00C5060B">
        <w:rPr>
          <w:rFonts w:cs="Arial"/>
          <w:sz w:val="22"/>
          <w:szCs w:val="22"/>
        </w:rPr>
        <w:tab/>
        <w:t>Amount of final product by weight (excluding accessories)</w:t>
      </w:r>
    </w:p>
    <w:p w:rsidR="00C5060B" w:rsidRPr="00C5060B" w:rsidRDefault="00C5060B" w:rsidP="00C5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560" w:right="142" w:hanging="1418"/>
        <w:jc w:val="both"/>
        <w:rPr>
          <w:rFonts w:cs="Arial"/>
          <w:sz w:val="22"/>
          <w:szCs w:val="22"/>
        </w:rPr>
      </w:pPr>
      <w:r w:rsidRPr="00C5060B">
        <w:rPr>
          <w:rFonts w:cs="Arial"/>
          <w:b/>
          <w:sz w:val="22"/>
          <w:szCs w:val="22"/>
        </w:rPr>
        <w:lastRenderedPageBreak/>
        <w:t>Input (A+B)</w:t>
      </w:r>
      <w:r>
        <w:rPr>
          <w:rFonts w:cs="Arial"/>
          <w:b/>
          <w:sz w:val="22"/>
          <w:szCs w:val="22"/>
        </w:rPr>
        <w:t xml:space="preserve"> = </w:t>
      </w:r>
      <w:r w:rsidRPr="00C5060B">
        <w:rPr>
          <w:rFonts w:cs="Arial"/>
          <w:sz w:val="22"/>
          <w:szCs w:val="22"/>
        </w:rPr>
        <w:t>opening stocks of raw material (RM) + purchased RM – closing stock of RM</w:t>
      </w:r>
    </w:p>
    <w:p w:rsidR="00C5060B" w:rsidRPr="00C5060B" w:rsidRDefault="00C5060B" w:rsidP="00C5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120"/>
        <w:ind w:left="1560" w:right="142" w:hanging="1418"/>
        <w:jc w:val="both"/>
        <w:rPr>
          <w:rFonts w:cs="Arial"/>
          <w:sz w:val="22"/>
          <w:szCs w:val="22"/>
        </w:rPr>
      </w:pPr>
      <w:r w:rsidRPr="00C5060B">
        <w:rPr>
          <w:rFonts w:cs="Arial"/>
          <w:b/>
          <w:sz w:val="22"/>
          <w:szCs w:val="22"/>
        </w:rPr>
        <w:t>Output (D)</w:t>
      </w:r>
      <w:r>
        <w:rPr>
          <w:rFonts w:cs="Arial"/>
          <w:b/>
          <w:sz w:val="22"/>
          <w:szCs w:val="22"/>
        </w:rPr>
        <w:t xml:space="preserve"> = </w:t>
      </w:r>
      <w:r>
        <w:rPr>
          <w:rFonts w:cs="Arial"/>
          <w:b/>
          <w:sz w:val="22"/>
          <w:szCs w:val="22"/>
        </w:rPr>
        <w:tab/>
      </w:r>
      <w:r w:rsidRPr="00C5060B">
        <w:rPr>
          <w:rFonts w:cs="Arial"/>
          <w:sz w:val="22"/>
          <w:szCs w:val="22"/>
        </w:rPr>
        <w:t>quantity of sold final products and by-products + final stock of final products + final stock of semi-finished products.</w:t>
      </w:r>
    </w:p>
    <w:p w:rsidR="00205DFE" w:rsidRDefault="00205DFE" w:rsidP="00205DF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7F3410" w:rsidRPr="002F3CB4" w:rsidRDefault="007F3410" w:rsidP="00205DF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72ADE" w:rsidRPr="001C52BF" w:rsidRDefault="00672ADE" w:rsidP="00672ADE">
      <w:pPr>
        <w:pStyle w:val="Heading1"/>
      </w:pPr>
      <w:bookmarkStart w:id="10" w:name="_Toc393270487"/>
      <w:bookmarkStart w:id="11" w:name="_Toc449603091"/>
      <w:r w:rsidRPr="001C52BF">
        <w:t>What is the Scope Certificate?</w:t>
      </w:r>
      <w:bookmarkEnd w:id="10"/>
      <w:bookmarkEnd w:id="11"/>
    </w:p>
    <w:p w:rsidR="00672ADE" w:rsidRDefault="00672ADE" w:rsidP="00672ADE">
      <w:pPr>
        <w:jc w:val="both"/>
      </w:pPr>
      <w:r>
        <w:t>The Certificate of Conformity – or Scope Certificate (SC) – attests the conformity of prod</w:t>
      </w:r>
      <w:r w:rsidR="007F3410">
        <w:t>ucts with the requirements of RC</w:t>
      </w:r>
      <w:r>
        <w:t>S, and it is issued by an Approved Certification Body.</w:t>
      </w:r>
    </w:p>
    <w:p w:rsidR="00672ADE" w:rsidRPr="00672ADE" w:rsidRDefault="00672ADE" w:rsidP="00672ADE"/>
    <w:p w:rsidR="00672ADE" w:rsidRDefault="00672ADE" w:rsidP="00672ADE">
      <w:pPr>
        <w:rPr>
          <w:lang w:val="it-IT"/>
        </w:rPr>
      </w:pPr>
      <w:r>
        <w:rPr>
          <w:lang w:val="it-IT"/>
        </w:rPr>
        <w:t>The Scope Certificate</w:t>
      </w:r>
      <w:r w:rsidRPr="00DB6423">
        <w:rPr>
          <w:lang w:val="en-GB"/>
        </w:rPr>
        <w:t xml:space="preserve"> contains</w:t>
      </w:r>
      <w:r>
        <w:rPr>
          <w:lang w:val="it-IT"/>
        </w:rPr>
        <w:t>:</w:t>
      </w:r>
    </w:p>
    <w:p w:rsidR="00672ADE" w:rsidRDefault="00672ADE" w:rsidP="00672ADE">
      <w:pPr>
        <w:numPr>
          <w:ilvl w:val="0"/>
          <w:numId w:val="35"/>
        </w:numPr>
        <w:ind w:left="284" w:hanging="284"/>
      </w:pPr>
      <w:r w:rsidRPr="00DB6423">
        <w:t xml:space="preserve">the list of </w:t>
      </w:r>
      <w:r>
        <w:t xml:space="preserve">certified </w:t>
      </w:r>
      <w:r w:rsidRPr="0090358D">
        <w:rPr>
          <w:rFonts w:cs="Arial"/>
          <w:color w:val="000000"/>
        </w:rPr>
        <w:t>products/</w:t>
      </w:r>
      <w:r w:rsidRPr="0090358D">
        <w:t>product categories</w:t>
      </w:r>
      <w:r>
        <w:t>;</w:t>
      </w:r>
    </w:p>
    <w:p w:rsidR="00672ADE" w:rsidRDefault="00672ADE" w:rsidP="00672ADE">
      <w:pPr>
        <w:numPr>
          <w:ilvl w:val="0"/>
          <w:numId w:val="35"/>
        </w:numPr>
        <w:ind w:left="284" w:hanging="284"/>
        <w:jc w:val="both"/>
      </w:pPr>
      <w:r>
        <w:t xml:space="preserve">the list of facilities </w:t>
      </w:r>
      <w:r w:rsidRPr="0090358D">
        <w:rPr>
          <w:rFonts w:cs="Arial"/>
          <w:color w:val="000000"/>
        </w:rPr>
        <w:t xml:space="preserve">as well as </w:t>
      </w:r>
      <w:r w:rsidRPr="0090358D">
        <w:t>the processing</w:t>
      </w:r>
      <w:r>
        <w:t xml:space="preserve">, manufacturing and trading </w:t>
      </w:r>
      <w:r w:rsidRPr="0090358D">
        <w:t>activities that are qualified under the scope of certification</w:t>
      </w:r>
      <w:r>
        <w:t>;</w:t>
      </w:r>
    </w:p>
    <w:p w:rsidR="00672ADE" w:rsidRPr="00DB6423" w:rsidRDefault="00672ADE" w:rsidP="00672ADE">
      <w:pPr>
        <w:numPr>
          <w:ilvl w:val="0"/>
          <w:numId w:val="35"/>
        </w:numPr>
        <w:ind w:left="284" w:hanging="284"/>
        <w:jc w:val="both"/>
      </w:pPr>
      <w:r>
        <w:t>the list of s</w:t>
      </w:r>
      <w:r w:rsidRPr="00267FF2">
        <w:rPr>
          <w:i/>
        </w:rPr>
        <w:t>ubcontractors</w:t>
      </w:r>
      <w:r>
        <w:t xml:space="preserve"> and their relevant </w:t>
      </w:r>
      <w:r w:rsidRPr="0090358D">
        <w:t>processing</w:t>
      </w:r>
      <w:r>
        <w:t xml:space="preserve"> and manufacturing</w:t>
      </w:r>
      <w:r w:rsidRPr="0090358D">
        <w:t xml:space="preserve"> steps</w:t>
      </w:r>
      <w:r>
        <w:t>.</w:t>
      </w:r>
    </w:p>
    <w:p w:rsidR="00672ADE" w:rsidRDefault="00672ADE" w:rsidP="00672ADE"/>
    <w:p w:rsidR="00672ADE" w:rsidRPr="00B01DC1" w:rsidRDefault="00672ADE" w:rsidP="00672ADE">
      <w:pPr>
        <w:jc w:val="both"/>
        <w:rPr>
          <w:rFonts w:cs="TT5Ao00"/>
        </w:rPr>
      </w:pPr>
      <w:r w:rsidRPr="00B01DC1">
        <w:t xml:space="preserve">Considering that the names of subcontractors is treated by ICEA as a confidential information, the Scope Certificate will be issued in two versions: the “full” version including the list of sub-contractors, and the “short” version without such a list. The certified organization is allowed to </w:t>
      </w:r>
      <w:r w:rsidRPr="00B01DC1">
        <w:rPr>
          <w:rFonts w:cs="TT5Ao00"/>
        </w:rPr>
        <w:t>forward to their clients and/or to publish the SC without the list of sub-contractors.</w:t>
      </w:r>
    </w:p>
    <w:p w:rsidR="00672ADE" w:rsidRDefault="00672ADE" w:rsidP="00672ADE">
      <w:pPr>
        <w:autoSpaceDE w:val="0"/>
        <w:autoSpaceDN w:val="0"/>
        <w:adjustRightInd w:val="0"/>
        <w:rPr>
          <w:rFonts w:cs="Arial"/>
        </w:rPr>
      </w:pPr>
    </w:p>
    <w:p w:rsidR="00265578" w:rsidRPr="00F72524" w:rsidRDefault="00265578" w:rsidP="00265578">
      <w:pPr>
        <w:pStyle w:val="Heading1"/>
        <w:rPr>
          <w:lang w:val="it-IT"/>
        </w:rPr>
      </w:pPr>
      <w:bookmarkStart w:id="12" w:name="_Toc384199997"/>
      <w:bookmarkStart w:id="13" w:name="_Toc444007811"/>
      <w:bookmarkStart w:id="14" w:name="_Toc449603092"/>
      <w:r w:rsidRPr="00F72524">
        <w:rPr>
          <w:lang w:val="it-IT"/>
        </w:rPr>
        <w:t>Cosa è il certificato di conformità?</w:t>
      </w:r>
      <w:bookmarkEnd w:id="12"/>
      <w:bookmarkEnd w:id="13"/>
      <w:bookmarkEnd w:id="14"/>
    </w:p>
    <w:p w:rsidR="00265578" w:rsidRPr="007C5232" w:rsidRDefault="00265578" w:rsidP="00265578">
      <w:pPr>
        <w:jc w:val="both"/>
        <w:rPr>
          <w:lang w:val="it-IT"/>
        </w:rPr>
      </w:pPr>
      <w:r>
        <w:rPr>
          <w:lang w:val="it-IT"/>
        </w:rPr>
        <w:t xml:space="preserve">Il Certificato di Conformità – detto anche Certificato di Scopo – </w:t>
      </w:r>
      <w:r w:rsidRPr="007C5232">
        <w:rPr>
          <w:lang w:val="it-IT"/>
        </w:rPr>
        <w:t>stabilisce la conformità dei prodotti oggetto di valu</w:t>
      </w:r>
      <w:r>
        <w:rPr>
          <w:lang w:val="it-IT"/>
        </w:rPr>
        <w:t>tazione ai criteri fissati dal RC</w:t>
      </w:r>
      <w:r w:rsidRPr="007C5232">
        <w:rPr>
          <w:lang w:val="it-IT"/>
        </w:rPr>
        <w:t>S, ed è emesso da un Organismo di Certificazione Approvato al termine dell’iter di verifica e certificazione.</w:t>
      </w:r>
    </w:p>
    <w:p w:rsidR="00265578" w:rsidRPr="007C5232" w:rsidRDefault="00265578" w:rsidP="00265578">
      <w:pPr>
        <w:rPr>
          <w:sz w:val="16"/>
          <w:szCs w:val="16"/>
          <w:lang w:val="it-IT"/>
        </w:rPr>
      </w:pPr>
    </w:p>
    <w:p w:rsidR="00265578" w:rsidRPr="007C5232" w:rsidRDefault="00265578" w:rsidP="00265578">
      <w:pPr>
        <w:rPr>
          <w:lang w:val="it-IT"/>
        </w:rPr>
      </w:pPr>
      <w:r w:rsidRPr="007C5232">
        <w:rPr>
          <w:lang w:val="it-IT"/>
        </w:rPr>
        <w:t>Il Certificato di Conformità riporta:</w:t>
      </w:r>
    </w:p>
    <w:p w:rsidR="00265578" w:rsidRPr="007C5232" w:rsidRDefault="00265578" w:rsidP="00265578">
      <w:pPr>
        <w:numPr>
          <w:ilvl w:val="0"/>
          <w:numId w:val="39"/>
        </w:numPr>
        <w:ind w:left="284" w:hanging="284"/>
        <w:jc w:val="both"/>
        <w:rPr>
          <w:lang w:val="it-IT"/>
        </w:rPr>
      </w:pPr>
      <w:r w:rsidRPr="007C5232">
        <w:rPr>
          <w:lang w:val="it-IT"/>
        </w:rPr>
        <w:t>la lista dei prodotti o le categorie di prodotti che sono stati certificati</w:t>
      </w:r>
    </w:p>
    <w:p w:rsidR="00265578" w:rsidRPr="007C5232" w:rsidRDefault="00265578" w:rsidP="00265578">
      <w:pPr>
        <w:numPr>
          <w:ilvl w:val="0"/>
          <w:numId w:val="39"/>
        </w:numPr>
        <w:ind w:left="284" w:hanging="284"/>
        <w:jc w:val="both"/>
        <w:rPr>
          <w:lang w:val="it-IT"/>
        </w:rPr>
      </w:pPr>
      <w:r w:rsidRPr="007C5232">
        <w:rPr>
          <w:lang w:val="it-IT"/>
        </w:rPr>
        <w:t>la lista delle unità produttive e delle attività di produzione e commercializzazione che sono state approvate nell’ambito della certificazione</w:t>
      </w:r>
    </w:p>
    <w:p w:rsidR="00265578" w:rsidRPr="007C5232" w:rsidRDefault="00265578" w:rsidP="00265578">
      <w:pPr>
        <w:numPr>
          <w:ilvl w:val="0"/>
          <w:numId w:val="39"/>
        </w:numPr>
        <w:ind w:left="284" w:hanging="284"/>
        <w:jc w:val="both"/>
        <w:rPr>
          <w:lang w:val="it-IT"/>
        </w:rPr>
      </w:pPr>
      <w:r w:rsidRPr="007C5232">
        <w:rPr>
          <w:lang w:val="it-IT"/>
        </w:rPr>
        <w:t>la lista dei contoterzisti e delle attività da loro s</w:t>
      </w:r>
      <w:r>
        <w:rPr>
          <w:lang w:val="it-IT"/>
        </w:rPr>
        <w:t>volte nell’ambito dei processi RCS</w:t>
      </w:r>
      <w:r w:rsidRPr="007C5232">
        <w:rPr>
          <w:lang w:val="it-IT"/>
        </w:rPr>
        <w:t xml:space="preserve"> valutati. </w:t>
      </w:r>
    </w:p>
    <w:p w:rsidR="00265578" w:rsidRPr="007C5232" w:rsidRDefault="00265578" w:rsidP="00265578">
      <w:pPr>
        <w:rPr>
          <w:sz w:val="16"/>
          <w:szCs w:val="16"/>
          <w:lang w:val="it-IT"/>
        </w:rPr>
      </w:pPr>
    </w:p>
    <w:p w:rsidR="00265578" w:rsidRPr="007C5232" w:rsidRDefault="00265578" w:rsidP="00265578">
      <w:pPr>
        <w:rPr>
          <w:lang w:val="it-IT"/>
        </w:rPr>
      </w:pPr>
      <w:r w:rsidRPr="007C5232">
        <w:rPr>
          <w:lang w:val="it-IT"/>
        </w:rPr>
        <w:t xml:space="preserve">Considerato che la lista dei contoterzisti, eventualmente presente, è considerata da ICEA una informazione confidenziale, il Certificato di Conformità viene trasmesso in due versioni come di seguito descritte. </w:t>
      </w:r>
    </w:p>
    <w:p w:rsidR="00265578" w:rsidRPr="007C5232" w:rsidRDefault="00265578" w:rsidP="00265578">
      <w:pPr>
        <w:pStyle w:val="ListParagraph"/>
        <w:numPr>
          <w:ilvl w:val="0"/>
          <w:numId w:val="40"/>
        </w:numPr>
        <w:ind w:left="284" w:hanging="284"/>
        <w:rPr>
          <w:rFonts w:ascii="Cambria" w:hAnsi="Cambria"/>
          <w:sz w:val="24"/>
          <w:szCs w:val="24"/>
        </w:rPr>
      </w:pPr>
      <w:r w:rsidRPr="007C5232">
        <w:rPr>
          <w:rFonts w:ascii="Cambria" w:hAnsi="Cambria"/>
          <w:sz w:val="24"/>
          <w:szCs w:val="24"/>
        </w:rPr>
        <w:t>Versione “Integrale”, che comprende l’indicazione dei contoterzisti impiegati</w:t>
      </w:r>
    </w:p>
    <w:p w:rsidR="00265578" w:rsidRPr="007C5232" w:rsidRDefault="00265578" w:rsidP="00265578">
      <w:pPr>
        <w:pStyle w:val="ListParagraph"/>
        <w:numPr>
          <w:ilvl w:val="0"/>
          <w:numId w:val="40"/>
        </w:numPr>
        <w:ind w:left="284" w:hanging="284"/>
        <w:rPr>
          <w:rFonts w:ascii="Cambria" w:hAnsi="Cambria"/>
          <w:sz w:val="24"/>
          <w:szCs w:val="24"/>
        </w:rPr>
      </w:pPr>
      <w:r w:rsidRPr="007C5232">
        <w:rPr>
          <w:rFonts w:ascii="Cambria" w:hAnsi="Cambria"/>
          <w:sz w:val="24"/>
          <w:szCs w:val="24"/>
        </w:rPr>
        <w:t xml:space="preserve">Versione “Ridotta”, che si non riporta l’elenco dei contoterzisti </w:t>
      </w:r>
    </w:p>
    <w:p w:rsidR="00265578" w:rsidRPr="007C5232" w:rsidRDefault="00265578" w:rsidP="00265578">
      <w:pPr>
        <w:rPr>
          <w:sz w:val="16"/>
          <w:szCs w:val="16"/>
          <w:lang w:val="it-IT"/>
        </w:rPr>
      </w:pPr>
    </w:p>
    <w:p w:rsidR="00265578" w:rsidRPr="007C5232" w:rsidRDefault="00265578" w:rsidP="00265578">
      <w:pPr>
        <w:rPr>
          <w:lang w:val="it-IT"/>
        </w:rPr>
      </w:pPr>
      <w:r w:rsidRPr="007C5232">
        <w:rPr>
          <w:lang w:val="it-IT"/>
        </w:rPr>
        <w:t xml:space="preserve">Starà alla ditta certificata decidere quale versione fornire ai </w:t>
      </w:r>
      <w:r>
        <w:rPr>
          <w:lang w:val="it-IT"/>
        </w:rPr>
        <w:t>propri</w:t>
      </w:r>
      <w:r w:rsidRPr="007C5232">
        <w:rPr>
          <w:lang w:val="it-IT"/>
        </w:rPr>
        <w:t xml:space="preserve"> clienti.</w:t>
      </w:r>
    </w:p>
    <w:p w:rsidR="00265578" w:rsidRDefault="00265578" w:rsidP="00672ADE">
      <w:pPr>
        <w:autoSpaceDE w:val="0"/>
        <w:autoSpaceDN w:val="0"/>
        <w:adjustRightInd w:val="0"/>
        <w:rPr>
          <w:rFonts w:cs="Arial"/>
          <w:lang w:val="it-IT"/>
        </w:rPr>
      </w:pPr>
    </w:p>
    <w:p w:rsidR="00081DDB" w:rsidRPr="00265578" w:rsidRDefault="00081DDB" w:rsidP="00672ADE">
      <w:pPr>
        <w:autoSpaceDE w:val="0"/>
        <w:autoSpaceDN w:val="0"/>
        <w:adjustRightInd w:val="0"/>
        <w:rPr>
          <w:rFonts w:cs="Arial"/>
          <w:lang w:val="it-IT"/>
        </w:rPr>
      </w:pPr>
    </w:p>
    <w:p w:rsidR="00081DDB" w:rsidRPr="00F72524" w:rsidRDefault="00081DDB" w:rsidP="00081DDB">
      <w:pPr>
        <w:pStyle w:val="Heading1"/>
        <w:rPr>
          <w:lang w:val="it-IT"/>
        </w:rPr>
      </w:pPr>
      <w:bookmarkStart w:id="15" w:name="_Toc384199998"/>
      <w:bookmarkStart w:id="16" w:name="_Toc444007812"/>
      <w:bookmarkStart w:id="17" w:name="_Toc449603093"/>
      <w:r w:rsidRPr="00F72524">
        <w:rPr>
          <w:lang w:val="it-IT"/>
        </w:rPr>
        <w:t>Cosa è il Certificato di Transazione Commerciale?</w:t>
      </w:r>
      <w:bookmarkEnd w:id="15"/>
      <w:bookmarkEnd w:id="16"/>
      <w:bookmarkEnd w:id="17"/>
    </w:p>
    <w:p w:rsidR="00081DDB" w:rsidRDefault="00081DDB" w:rsidP="00081DDB">
      <w:pPr>
        <w:jc w:val="both"/>
        <w:rPr>
          <w:lang w:val="it-IT"/>
        </w:rPr>
      </w:pPr>
      <w:r>
        <w:rPr>
          <w:lang w:val="it-IT"/>
        </w:rPr>
        <w:t xml:space="preserve">Il Certificato di Transazione – Transaction Certificate (TC) nella dizione inglese - è il documento, </w:t>
      </w:r>
      <w:r w:rsidRPr="00A67463">
        <w:rPr>
          <w:lang w:val="it-IT"/>
        </w:rPr>
        <w:t>emesso da un Organismo di Certificazione</w:t>
      </w:r>
      <w:r>
        <w:rPr>
          <w:lang w:val="it-IT"/>
        </w:rPr>
        <w:t>,</w:t>
      </w:r>
      <w:r w:rsidRPr="00A67463">
        <w:rPr>
          <w:lang w:val="it-IT"/>
        </w:rPr>
        <w:t xml:space="preserve"> </w:t>
      </w:r>
      <w:r>
        <w:rPr>
          <w:lang w:val="it-IT"/>
        </w:rPr>
        <w:t xml:space="preserve">che stabilisce la conformità ai criteri RCS dei lotti di prodotto venduti da una Organizzazione Certificata ad un’altra organizzazione. Il TC sono emessi ogni qualvolta c’è un </w:t>
      </w:r>
      <w:r>
        <w:rPr>
          <w:lang w:val="it-IT"/>
        </w:rPr>
        <w:lastRenderedPageBreak/>
        <w:t>cambio di proprietà dei prodotti e i dati in esso riportati riflettono esattamente quelli indicati nei documenti di vendita.</w:t>
      </w:r>
    </w:p>
    <w:p w:rsidR="00081DDB" w:rsidRPr="007440B7" w:rsidRDefault="00081DDB" w:rsidP="00081DDB">
      <w:pPr>
        <w:jc w:val="both"/>
        <w:rPr>
          <w:sz w:val="16"/>
          <w:szCs w:val="16"/>
          <w:lang w:val="it-IT"/>
        </w:rPr>
      </w:pPr>
    </w:p>
    <w:p w:rsidR="00081DDB" w:rsidRPr="00FE271F" w:rsidRDefault="00081DDB" w:rsidP="00081DDB">
      <w:pPr>
        <w:jc w:val="both"/>
        <w:rPr>
          <w:lang w:val="it-IT"/>
        </w:rPr>
      </w:pPr>
      <w:r>
        <w:rPr>
          <w:lang w:val="it-IT"/>
        </w:rPr>
        <w:t>L</w:t>
      </w:r>
      <w:r w:rsidRPr="00FE271F">
        <w:rPr>
          <w:lang w:val="it-IT"/>
        </w:rPr>
        <w:t xml:space="preserve">e </w:t>
      </w:r>
      <w:r w:rsidRPr="00FE271F">
        <w:rPr>
          <w:i/>
          <w:lang w:val="it-IT"/>
        </w:rPr>
        <w:t>Organizzazioni Certificate</w:t>
      </w:r>
      <w:r w:rsidRPr="00FE271F">
        <w:rPr>
          <w:lang w:val="it-IT"/>
        </w:rPr>
        <w:t xml:space="preserve"> che a</w:t>
      </w:r>
      <w:r>
        <w:rPr>
          <w:lang w:val="it-IT"/>
        </w:rPr>
        <w:t>cquistano prodotti certificati RCS</w:t>
      </w:r>
      <w:r w:rsidRPr="00FE271F">
        <w:rPr>
          <w:lang w:val="it-IT"/>
        </w:rPr>
        <w:t xml:space="preserve"> </w:t>
      </w:r>
      <w:r w:rsidRPr="00334417">
        <w:rPr>
          <w:lang w:val="it-IT"/>
        </w:rPr>
        <w:t xml:space="preserve">sono tenute a </w:t>
      </w:r>
      <w:r w:rsidRPr="00FE271F">
        <w:rPr>
          <w:lang w:val="it-IT"/>
        </w:rPr>
        <w:t>richiedere</w:t>
      </w:r>
      <w:r w:rsidRPr="00334417">
        <w:rPr>
          <w:lang w:val="it-IT"/>
        </w:rPr>
        <w:t xml:space="preserve">, raccogliere e </w:t>
      </w:r>
      <w:r w:rsidRPr="00FE271F">
        <w:rPr>
          <w:lang w:val="it-IT"/>
        </w:rPr>
        <w:t xml:space="preserve">conservare i Certificati di Transazione </w:t>
      </w:r>
      <w:r w:rsidRPr="00334417">
        <w:rPr>
          <w:lang w:val="it-IT"/>
        </w:rPr>
        <w:t xml:space="preserve">relativi ad ogni partita </w:t>
      </w:r>
      <w:r w:rsidRPr="00FE271F">
        <w:rPr>
          <w:lang w:val="it-IT"/>
        </w:rPr>
        <w:t>acquistata</w:t>
      </w:r>
      <w:r w:rsidRPr="00334417">
        <w:rPr>
          <w:lang w:val="it-IT"/>
        </w:rPr>
        <w:t xml:space="preserve"> di materie prime </w:t>
      </w:r>
      <w:r>
        <w:rPr>
          <w:lang w:val="it-IT"/>
        </w:rPr>
        <w:t>certificate RC</w:t>
      </w:r>
      <w:r w:rsidRPr="00334417">
        <w:rPr>
          <w:lang w:val="it-IT"/>
        </w:rPr>
        <w:t>S</w:t>
      </w:r>
      <w:r w:rsidRPr="00FE271F">
        <w:rPr>
          <w:lang w:val="it-IT"/>
        </w:rPr>
        <w:t>.</w:t>
      </w:r>
    </w:p>
    <w:p w:rsidR="00081DDB" w:rsidRDefault="00081DDB" w:rsidP="00081DDB">
      <w:pPr>
        <w:jc w:val="both"/>
        <w:rPr>
          <w:lang w:val="it-IT"/>
        </w:rPr>
      </w:pPr>
    </w:p>
    <w:p w:rsidR="00081DDB" w:rsidRDefault="00081DDB" w:rsidP="00081DDB">
      <w:pPr>
        <w:jc w:val="both"/>
        <w:rPr>
          <w:lang w:val="it-IT"/>
        </w:rPr>
      </w:pPr>
      <w:r>
        <w:rPr>
          <w:lang w:val="it-IT"/>
        </w:rPr>
        <w:t>In accordo con la Politica adottata da Textile Exchange è possibile, sotto determinate condizioni l’emissione di TC che coprono più spedizioni (</w:t>
      </w:r>
      <w:r w:rsidRPr="009C76F0">
        <w:rPr>
          <w:i/>
          <w:lang w:val="it-IT"/>
        </w:rPr>
        <w:t>Multiple Shipments TC</w:t>
      </w:r>
      <w:r>
        <w:rPr>
          <w:lang w:val="it-IT"/>
        </w:rPr>
        <w:t>). In questi casi, il periodo massimo che può essere coperto da un singolo TC è di 3 mesi.</w:t>
      </w:r>
    </w:p>
    <w:p w:rsidR="00081DDB" w:rsidRDefault="00081DDB" w:rsidP="00081DDB">
      <w:pPr>
        <w:rPr>
          <w:rFonts w:ascii="Century Gothic" w:hAnsi="Century Gothic"/>
          <w:lang w:val="it-IT"/>
        </w:rPr>
      </w:pPr>
    </w:p>
    <w:p w:rsidR="00672ADE" w:rsidRPr="00672ADE" w:rsidRDefault="00672ADE" w:rsidP="00672ADE">
      <w:pPr>
        <w:autoSpaceDE w:val="0"/>
        <w:autoSpaceDN w:val="0"/>
        <w:adjustRightInd w:val="0"/>
        <w:rPr>
          <w:rFonts w:cs="Arial"/>
        </w:rPr>
      </w:pPr>
    </w:p>
    <w:p w:rsidR="00F36385" w:rsidRPr="00C91A5B" w:rsidRDefault="00F36385" w:rsidP="00F36385">
      <w:pPr>
        <w:pStyle w:val="Heading1"/>
        <w:rPr>
          <w:lang w:val="it-IT"/>
        </w:rPr>
      </w:pPr>
      <w:bookmarkStart w:id="18" w:name="_Toc405821308"/>
      <w:bookmarkStart w:id="19" w:name="_Toc444007813"/>
      <w:bookmarkStart w:id="20" w:name="_Toc449603094"/>
      <w:r w:rsidRPr="00C91A5B">
        <w:rPr>
          <w:lang w:val="it-IT"/>
        </w:rPr>
        <w:t>Quali sono i documenti ril</w:t>
      </w:r>
      <w:r>
        <w:rPr>
          <w:lang w:val="it-IT"/>
        </w:rPr>
        <w:t>evanti per la certificazione RC</w:t>
      </w:r>
      <w:r w:rsidRPr="00C91A5B">
        <w:rPr>
          <w:lang w:val="it-IT"/>
        </w:rPr>
        <w:t>S?</w:t>
      </w:r>
      <w:bookmarkEnd w:id="18"/>
      <w:bookmarkEnd w:id="19"/>
      <w:bookmarkEnd w:id="20"/>
    </w:p>
    <w:p w:rsidR="00F36385" w:rsidRPr="00C91A5B" w:rsidRDefault="00F36385" w:rsidP="00F36385">
      <w:pPr>
        <w:rPr>
          <w:rStyle w:val="Strong"/>
          <w:b w:val="0"/>
          <w:lang w:val="it-IT"/>
        </w:rPr>
      </w:pPr>
    </w:p>
    <w:p w:rsidR="005D7226" w:rsidRPr="00313168" w:rsidRDefault="005D7226" w:rsidP="005D7226">
      <w:pPr>
        <w:rPr>
          <w:rStyle w:val="Strong"/>
          <w:lang w:val="en-GB"/>
        </w:rPr>
      </w:pPr>
      <w:r w:rsidRPr="00313168">
        <w:rPr>
          <w:rStyle w:val="Strong"/>
          <w:lang w:val="en-GB"/>
        </w:rPr>
        <w:t>Recycle Claim Standard – RCS, Version 2013</w:t>
      </w:r>
    </w:p>
    <w:p w:rsidR="005D7226" w:rsidRPr="005D7226" w:rsidRDefault="005D7226" w:rsidP="005D7226">
      <w:pPr>
        <w:rPr>
          <w:rStyle w:val="Strong"/>
          <w:b w:val="0"/>
          <w:lang w:val="it-IT"/>
        </w:rPr>
      </w:pPr>
      <w:r w:rsidRPr="005D7226">
        <w:rPr>
          <w:rStyle w:val="Strong"/>
          <w:b w:val="0"/>
          <w:lang w:val="it-IT"/>
        </w:rPr>
        <w:t>(</w:t>
      </w:r>
      <w:r>
        <w:rPr>
          <w:rStyle w:val="Strong"/>
          <w:b w:val="0"/>
          <w:lang w:val="it-IT"/>
        </w:rPr>
        <w:t>scaricabili</w:t>
      </w:r>
      <w:r w:rsidRPr="001F1524">
        <w:rPr>
          <w:rStyle w:val="Strong"/>
          <w:b w:val="0"/>
          <w:lang w:val="it-IT"/>
        </w:rPr>
        <w:t xml:space="preserve"> da </w:t>
      </w:r>
      <w:hyperlink r:id="rId13" w:history="1">
        <w:r w:rsidRPr="005D7226">
          <w:rPr>
            <w:rStyle w:val="Hyperlink"/>
            <w:lang w:val="it-IT"/>
          </w:rPr>
          <w:t>http://textileexch.wpengine.com/wp-content/uploads/2016/01/TE-Recycled-Claim-Standard-v1.pdf</w:t>
        </w:r>
      </w:hyperlink>
      <w:r w:rsidRPr="005D7226">
        <w:rPr>
          <w:rStyle w:val="Strong"/>
          <w:b w:val="0"/>
          <w:color w:val="4472C4"/>
          <w:lang w:val="it-IT"/>
        </w:rPr>
        <w:t xml:space="preserve"> </w:t>
      </w:r>
      <w:r w:rsidRPr="005D7226">
        <w:rPr>
          <w:rStyle w:val="Strong"/>
          <w:b w:val="0"/>
          <w:lang w:val="it-IT"/>
        </w:rPr>
        <w:t>)</w:t>
      </w:r>
    </w:p>
    <w:p w:rsidR="005D7226" w:rsidRPr="005D7226" w:rsidRDefault="005D7226" w:rsidP="005D7226">
      <w:pPr>
        <w:rPr>
          <w:rStyle w:val="Strong"/>
          <w:b w:val="0"/>
          <w:lang w:val="it-IT"/>
        </w:rPr>
      </w:pPr>
    </w:p>
    <w:p w:rsidR="005D7226" w:rsidRPr="00F12F47" w:rsidRDefault="005D7226" w:rsidP="005D7226">
      <w:pPr>
        <w:rPr>
          <w:rStyle w:val="Strong"/>
        </w:rPr>
      </w:pPr>
      <w:r>
        <w:rPr>
          <w:rStyle w:val="Strong"/>
        </w:rPr>
        <w:t>Content Claim Standard – CCS, Version 2</w:t>
      </w:r>
      <w:r w:rsidRPr="00F12F47">
        <w:rPr>
          <w:rStyle w:val="Strong"/>
        </w:rPr>
        <w:t>.</w:t>
      </w:r>
      <w:r>
        <w:rPr>
          <w:rStyle w:val="Strong"/>
        </w:rPr>
        <w:t>0</w:t>
      </w:r>
    </w:p>
    <w:p w:rsidR="005D7226" w:rsidRPr="005D7226" w:rsidRDefault="005D7226" w:rsidP="005D7226">
      <w:pPr>
        <w:rPr>
          <w:rStyle w:val="Strong"/>
          <w:b w:val="0"/>
          <w:lang w:val="it-IT"/>
        </w:rPr>
      </w:pPr>
      <w:r w:rsidRPr="005D7226">
        <w:rPr>
          <w:rStyle w:val="Strong"/>
          <w:b w:val="0"/>
          <w:lang w:val="it-IT"/>
        </w:rPr>
        <w:t>(</w:t>
      </w:r>
      <w:r>
        <w:rPr>
          <w:rStyle w:val="Strong"/>
          <w:b w:val="0"/>
          <w:lang w:val="it-IT"/>
        </w:rPr>
        <w:t>scaricabili</w:t>
      </w:r>
      <w:r w:rsidRPr="001F1524">
        <w:rPr>
          <w:rStyle w:val="Strong"/>
          <w:b w:val="0"/>
          <w:lang w:val="it-IT"/>
        </w:rPr>
        <w:t xml:space="preserve"> da </w:t>
      </w:r>
      <w:r w:rsidRPr="005D7226">
        <w:rPr>
          <w:rStyle w:val="Strong"/>
          <w:b w:val="0"/>
          <w:color w:val="4472C4"/>
          <w:lang w:val="it-IT"/>
        </w:rPr>
        <w:t>http://textileexchange.org/wp-content/uploads/2016/03/Content-Claim-Standard_v2.0.pdf</w:t>
      </w:r>
      <w:r w:rsidRPr="005D7226">
        <w:rPr>
          <w:rStyle w:val="Strong"/>
          <w:b w:val="0"/>
          <w:lang w:val="it-IT"/>
        </w:rPr>
        <w:t xml:space="preserve"> )</w:t>
      </w:r>
    </w:p>
    <w:p w:rsidR="005D7226" w:rsidRPr="005D7226" w:rsidRDefault="005D7226" w:rsidP="005D7226">
      <w:pPr>
        <w:rPr>
          <w:rStyle w:val="Strong"/>
          <w:lang w:val="it-IT"/>
        </w:rPr>
      </w:pPr>
    </w:p>
    <w:p w:rsidR="005D7226" w:rsidRPr="00313168" w:rsidRDefault="005D7226" w:rsidP="005D7226">
      <w:pPr>
        <w:rPr>
          <w:rStyle w:val="Strong"/>
        </w:rPr>
      </w:pPr>
      <w:r>
        <w:rPr>
          <w:rStyle w:val="Strong"/>
        </w:rPr>
        <w:t>C</w:t>
      </w:r>
      <w:r w:rsidRPr="00313168">
        <w:rPr>
          <w:rStyle w:val="Strong"/>
        </w:rPr>
        <w:t>CS Implementation Manual</w:t>
      </w:r>
      <w:r>
        <w:rPr>
          <w:rStyle w:val="Strong"/>
        </w:rPr>
        <w:t>, Version 1.3</w:t>
      </w:r>
    </w:p>
    <w:p w:rsidR="005D7226" w:rsidRPr="005D7226" w:rsidRDefault="005D7226" w:rsidP="005D7226">
      <w:pPr>
        <w:rPr>
          <w:rStyle w:val="Strong"/>
          <w:b w:val="0"/>
          <w:lang w:val="it-IT"/>
        </w:rPr>
      </w:pPr>
      <w:r w:rsidRPr="005D7226">
        <w:rPr>
          <w:rStyle w:val="Strong"/>
          <w:b w:val="0"/>
          <w:lang w:val="it-IT"/>
        </w:rPr>
        <w:t>(</w:t>
      </w:r>
      <w:r>
        <w:rPr>
          <w:rStyle w:val="Strong"/>
          <w:b w:val="0"/>
          <w:lang w:val="it-IT"/>
        </w:rPr>
        <w:t>scaricabili</w:t>
      </w:r>
      <w:r w:rsidRPr="001F1524">
        <w:rPr>
          <w:rStyle w:val="Strong"/>
          <w:b w:val="0"/>
          <w:lang w:val="it-IT"/>
        </w:rPr>
        <w:t xml:space="preserve"> da </w:t>
      </w:r>
      <w:r w:rsidRPr="005D7226">
        <w:rPr>
          <w:rStyle w:val="Strong"/>
          <w:b w:val="0"/>
          <w:color w:val="4472C4"/>
          <w:lang w:val="it-IT"/>
        </w:rPr>
        <w:t>http://textileexchange.org/wp-content/uploads/2016/01/CCS_Implementation-Manual-v1.3.pdf</w:t>
      </w:r>
      <w:r w:rsidRPr="005D7226">
        <w:rPr>
          <w:rStyle w:val="Strong"/>
          <w:b w:val="0"/>
          <w:lang w:val="it-IT"/>
        </w:rPr>
        <w:t>)</w:t>
      </w:r>
    </w:p>
    <w:p w:rsidR="005D7226" w:rsidRPr="005D7226" w:rsidRDefault="005D7226" w:rsidP="00F36385">
      <w:pPr>
        <w:rPr>
          <w:rStyle w:val="Strong"/>
          <w:b w:val="0"/>
          <w:lang w:val="it-IT"/>
        </w:rPr>
      </w:pPr>
    </w:p>
    <w:p w:rsidR="00C403C1" w:rsidRPr="005D7226" w:rsidRDefault="00C403C1" w:rsidP="00F36385">
      <w:pPr>
        <w:rPr>
          <w:rStyle w:val="Strong"/>
          <w:b w:val="0"/>
          <w:lang w:val="it-IT"/>
        </w:rPr>
      </w:pPr>
      <w:r w:rsidRPr="005D7226">
        <w:rPr>
          <w:rStyle w:val="Strong"/>
          <w:b w:val="0"/>
          <w:lang w:val="it-IT"/>
        </w:rPr>
        <w:br w:type="column"/>
      </w:r>
    </w:p>
    <w:p w:rsidR="00C403C1" w:rsidRPr="005D7226" w:rsidRDefault="00C403C1" w:rsidP="00C403C1">
      <w:pPr>
        <w:rPr>
          <w:lang w:val="it-IT"/>
        </w:rPr>
      </w:pPr>
    </w:p>
    <w:p w:rsidR="00C403C1" w:rsidRDefault="00C403C1" w:rsidP="00C403C1">
      <w:pPr>
        <w:pStyle w:val="Heading1"/>
        <w:rPr>
          <w:lang w:val="it-IT"/>
        </w:rPr>
      </w:pPr>
      <w:bookmarkStart w:id="21" w:name="_Toc444007714"/>
      <w:bookmarkStart w:id="22" w:name="_Toc449603095"/>
      <w:r>
        <w:rPr>
          <w:lang w:val="it-IT"/>
        </w:rPr>
        <w:t>Come presentare la domanda di certificazione?</w:t>
      </w:r>
      <w:bookmarkEnd w:id="21"/>
      <w:bookmarkEnd w:id="22"/>
    </w:p>
    <w:p w:rsidR="00C403C1" w:rsidRPr="00C246F1" w:rsidRDefault="00C403C1" w:rsidP="00C403C1">
      <w:p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>La domanda di certificazione si intende presentata ed accettata all’atto della stipula del Contratto per la Certificazione (M.0201) e della presentazione della documentazione tecnica per la descrizione dei prodotti e processi oggetto di certificazione.</w:t>
      </w:r>
    </w:p>
    <w:p w:rsidR="00C403C1" w:rsidRDefault="00C403C1" w:rsidP="00C403C1">
      <w:pPr>
        <w:rPr>
          <w:rFonts w:ascii="Century Gothic" w:hAnsi="Century Gothic" w:cs="Arial"/>
          <w:sz w:val="22"/>
          <w:szCs w:val="22"/>
          <w:lang w:val="it-IT"/>
        </w:rPr>
      </w:pPr>
    </w:p>
    <w:p w:rsidR="00C403C1" w:rsidRPr="00C246F1" w:rsidRDefault="00C403C1" w:rsidP="00C403C1">
      <w:pPr>
        <w:rPr>
          <w:rFonts w:ascii="Arial" w:hAnsi="Arial" w:cs="Arial"/>
          <w:b/>
          <w:lang w:val="it-IT"/>
        </w:rPr>
      </w:pPr>
      <w:r w:rsidRPr="00C246F1">
        <w:rPr>
          <w:rFonts w:ascii="Arial" w:hAnsi="Arial" w:cs="Arial"/>
          <w:b/>
          <w:lang w:val="it-IT"/>
        </w:rPr>
        <w:t>Documenti contrattuali</w:t>
      </w:r>
    </w:p>
    <w:p w:rsidR="00C403C1" w:rsidRPr="00C403C1" w:rsidRDefault="00C403C1" w:rsidP="00C403C1">
      <w:pPr>
        <w:rPr>
          <w:sz w:val="22"/>
          <w:szCs w:val="22"/>
          <w:lang w:val="it-IT"/>
        </w:rPr>
      </w:pPr>
      <w:r w:rsidRPr="00C403C1">
        <w:rPr>
          <w:sz w:val="22"/>
          <w:szCs w:val="22"/>
          <w:lang w:val="it-IT"/>
        </w:rPr>
        <w:t>I documenti contrattuali sono: C</w:t>
      </w:r>
      <w:r w:rsidRPr="00C403C1">
        <w:rPr>
          <w:rStyle w:val="Emphasis"/>
          <w:rFonts w:ascii="Century Gothic" w:hAnsi="Century Gothic"/>
          <w:bCs w:val="0"/>
          <w:sz w:val="22"/>
          <w:szCs w:val="22"/>
          <w:lang w:val="it-IT"/>
        </w:rPr>
        <w:t>ontratto di Certificazione</w:t>
      </w:r>
      <w:r w:rsidRPr="00C403C1">
        <w:rPr>
          <w:sz w:val="22"/>
          <w:szCs w:val="22"/>
          <w:lang w:val="it-IT"/>
        </w:rPr>
        <w:t xml:space="preserve"> (M0201); Regolament</w:t>
      </w:r>
      <w:r>
        <w:rPr>
          <w:sz w:val="22"/>
          <w:szCs w:val="22"/>
          <w:lang w:val="it-IT"/>
        </w:rPr>
        <w:t>o per la Certificazione (M0202)</w:t>
      </w:r>
    </w:p>
    <w:p w:rsidR="00C403C1" w:rsidRPr="00C403C1" w:rsidRDefault="00C403C1" w:rsidP="00C403C1">
      <w:pPr>
        <w:spacing w:before="120"/>
        <w:rPr>
          <w:sz w:val="22"/>
          <w:szCs w:val="22"/>
          <w:lang w:val="it-IT"/>
        </w:rPr>
      </w:pPr>
      <w:r w:rsidRPr="00C246F1">
        <w:rPr>
          <w:i/>
          <w:color w:val="808080"/>
          <w:sz w:val="22"/>
          <w:szCs w:val="22"/>
          <w:lang w:val="it-IT"/>
        </w:rPr>
        <w:t xml:space="preserve">[ Cosa fare ] </w:t>
      </w:r>
      <w:r w:rsidRPr="00C246F1">
        <w:rPr>
          <w:sz w:val="22"/>
          <w:szCs w:val="22"/>
          <w:lang w:val="it-IT"/>
        </w:rPr>
        <w:t>Tutti i documenti contrattuali devono essere firmati dal legale rappresentante, e rispediti in originale ad ICEA</w:t>
      </w:r>
      <w:r>
        <w:rPr>
          <w:sz w:val="22"/>
          <w:szCs w:val="22"/>
          <w:lang w:val="it-IT"/>
        </w:rPr>
        <w:t xml:space="preserve"> o per </w:t>
      </w:r>
      <w:r w:rsidRPr="00C403C1">
        <w:rPr>
          <w:sz w:val="22"/>
          <w:szCs w:val="22"/>
          <w:shd w:val="clear" w:color="auto" w:fill="FFD44B"/>
          <w:lang w:val="it-IT"/>
        </w:rPr>
        <w:t xml:space="preserve">PEC all’indirizzo  </w:t>
      </w:r>
      <w:hyperlink r:id="rId14" w:history="1">
        <w:r w:rsidRPr="00C403C1">
          <w:rPr>
            <w:rStyle w:val="Hyperlink"/>
            <w:color w:val="auto"/>
            <w:sz w:val="22"/>
            <w:szCs w:val="22"/>
            <w:shd w:val="clear" w:color="auto" w:fill="FFD44B"/>
            <w:lang w:val="it-IT"/>
          </w:rPr>
          <w:t>icea@iceapec.info</w:t>
        </w:r>
      </w:hyperlink>
      <w:r w:rsidRPr="00C403C1">
        <w:rPr>
          <w:sz w:val="22"/>
          <w:szCs w:val="22"/>
          <w:lang w:val="it-IT"/>
        </w:rPr>
        <w:t>.</w:t>
      </w:r>
    </w:p>
    <w:p w:rsidR="00C403C1" w:rsidRPr="00C246F1" w:rsidRDefault="00C403C1" w:rsidP="00C403C1">
      <w:pPr>
        <w:spacing w:before="120"/>
        <w:rPr>
          <w:sz w:val="22"/>
          <w:szCs w:val="22"/>
          <w:lang w:val="it-IT"/>
        </w:rPr>
      </w:pPr>
      <w:r w:rsidRPr="00C246F1">
        <w:rPr>
          <w:i/>
          <w:color w:val="808080"/>
          <w:sz w:val="22"/>
          <w:szCs w:val="22"/>
          <w:lang w:val="it-IT"/>
        </w:rPr>
        <w:t xml:space="preserve">[ Documenti da allegare ] </w:t>
      </w:r>
      <w:r w:rsidRPr="00C246F1">
        <w:rPr>
          <w:sz w:val="22"/>
          <w:szCs w:val="22"/>
          <w:lang w:val="it-IT"/>
        </w:rPr>
        <w:t>Documentazione attestante l’avvenuto pagamento delle tariffe in accordo a quanto previsto dal contratto.</w:t>
      </w:r>
    </w:p>
    <w:p w:rsidR="00C403C1" w:rsidRPr="00C246F1" w:rsidRDefault="00C403C1" w:rsidP="00C403C1">
      <w:p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ab/>
      </w:r>
    </w:p>
    <w:p w:rsidR="00C403C1" w:rsidRPr="00C246F1" w:rsidRDefault="00C403C1" w:rsidP="00C403C1">
      <w:pPr>
        <w:rPr>
          <w:rFonts w:ascii="Arial" w:hAnsi="Arial" w:cs="Arial"/>
          <w:b/>
          <w:lang w:val="it-IT"/>
        </w:rPr>
      </w:pPr>
      <w:r w:rsidRPr="00C246F1">
        <w:rPr>
          <w:rFonts w:ascii="Arial" w:hAnsi="Arial" w:cs="Arial"/>
          <w:b/>
          <w:lang w:val="it-IT"/>
        </w:rPr>
        <w:t>Documentazione tecnica</w:t>
      </w:r>
    </w:p>
    <w:p w:rsidR="00C403C1" w:rsidRPr="00C246F1" w:rsidRDefault="00C403C1" w:rsidP="00C403C1">
      <w:p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 xml:space="preserve">La documentazione tecnica serve a fornire una completa e corretta descrizione dei prodotti per i quali viene richiesta la certificazione, delle materie prime biologiche certificate impiegate. </w:t>
      </w:r>
    </w:p>
    <w:p w:rsidR="00C403C1" w:rsidRDefault="00C403C1" w:rsidP="00C403C1">
      <w:pPr>
        <w:spacing w:before="120"/>
        <w:rPr>
          <w:sz w:val="22"/>
          <w:szCs w:val="22"/>
          <w:lang w:val="it-IT"/>
        </w:rPr>
      </w:pPr>
      <w:r w:rsidRPr="00C246F1">
        <w:rPr>
          <w:b/>
          <w:i/>
          <w:color w:val="808080"/>
          <w:sz w:val="22"/>
          <w:szCs w:val="22"/>
          <w:lang w:val="it-IT"/>
        </w:rPr>
        <w:t xml:space="preserve">[ Cosa fare ] </w:t>
      </w:r>
      <w:r w:rsidRPr="00C246F1">
        <w:rPr>
          <w:sz w:val="22"/>
          <w:szCs w:val="22"/>
          <w:lang w:val="it-IT"/>
        </w:rPr>
        <w:t>I seguenti documenti devono essere correttamente compilati e spediti ad ICEA sia per email che in originale per posta:</w:t>
      </w:r>
    </w:p>
    <w:p w:rsidR="007B6A5D" w:rsidRPr="00C246F1" w:rsidRDefault="007B6A5D" w:rsidP="00C403C1">
      <w:pPr>
        <w:spacing w:before="120"/>
        <w:rPr>
          <w:sz w:val="22"/>
          <w:szCs w:val="22"/>
          <w:lang w:val="it-IT"/>
        </w:rPr>
      </w:pPr>
    </w:p>
    <w:tbl>
      <w:tblPr>
        <w:tblW w:w="9072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C403C1" w:rsidRPr="006A6CAE" w:rsidTr="007B6A5D">
        <w:trPr>
          <w:tblHeader/>
        </w:trPr>
        <w:tc>
          <w:tcPr>
            <w:tcW w:w="1985" w:type="dxa"/>
          </w:tcPr>
          <w:p w:rsidR="00C403C1" w:rsidRPr="00C246F1" w:rsidRDefault="00C403C1" w:rsidP="007B6A5D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C246F1">
              <w:rPr>
                <w:rFonts w:cs="Arial"/>
                <w:b/>
                <w:sz w:val="22"/>
                <w:szCs w:val="22"/>
                <w:lang w:val="en-GB"/>
              </w:rPr>
              <w:t>Documento</w:t>
            </w:r>
          </w:p>
        </w:tc>
        <w:tc>
          <w:tcPr>
            <w:tcW w:w="3402" w:type="dxa"/>
          </w:tcPr>
          <w:p w:rsidR="00C403C1" w:rsidRPr="00C246F1" w:rsidRDefault="00C403C1" w:rsidP="007B6A5D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  <w:r w:rsidRPr="00C246F1">
              <w:rPr>
                <w:rFonts w:cs="Arial"/>
                <w:b/>
                <w:sz w:val="22"/>
                <w:szCs w:val="22"/>
                <w:lang w:val="it-IT"/>
              </w:rPr>
              <w:t>Altri documenti da allegare</w:t>
            </w:r>
          </w:p>
        </w:tc>
        <w:tc>
          <w:tcPr>
            <w:tcW w:w="3685" w:type="dxa"/>
          </w:tcPr>
          <w:p w:rsidR="00C403C1" w:rsidRPr="00C246F1" w:rsidRDefault="00C403C1" w:rsidP="007B6A5D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C246F1">
              <w:rPr>
                <w:rFonts w:cs="Arial"/>
                <w:b/>
                <w:sz w:val="22"/>
                <w:szCs w:val="22"/>
                <w:lang w:val="en-GB"/>
              </w:rPr>
              <w:t>Note</w:t>
            </w:r>
          </w:p>
        </w:tc>
      </w:tr>
      <w:tr w:rsidR="00C403C1" w:rsidRPr="006A6CAE" w:rsidTr="007B6A5D">
        <w:tc>
          <w:tcPr>
            <w:tcW w:w="1985" w:type="dxa"/>
          </w:tcPr>
          <w:p w:rsidR="00C403C1" w:rsidRPr="00C246F1" w:rsidRDefault="00C403C1" w:rsidP="00C403C1">
            <w:pPr>
              <w:rPr>
                <w:rFonts w:cs="Arial"/>
                <w:sz w:val="20"/>
                <w:szCs w:val="20"/>
                <w:lang w:val="it-IT"/>
              </w:rPr>
            </w:pPr>
            <w:r w:rsidRPr="00C246F1">
              <w:rPr>
                <w:rFonts w:cs="Arial"/>
                <w:sz w:val="20"/>
                <w:szCs w:val="20"/>
                <w:lang w:val="it-IT"/>
              </w:rPr>
              <w:t>Scheda prodotti per i quali si richiede la certificazione (M0204)</w:t>
            </w:r>
          </w:p>
        </w:tc>
        <w:tc>
          <w:tcPr>
            <w:tcW w:w="3402" w:type="dxa"/>
          </w:tcPr>
          <w:p w:rsidR="00C403C1" w:rsidRPr="00BE3423" w:rsidRDefault="00C403C1" w:rsidP="00C403C1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Nel caso di capi di </w:t>
            </w:r>
            <w:r w:rsidRPr="00BE3423">
              <w:rPr>
                <w:rFonts w:cs="Arial"/>
                <w:sz w:val="20"/>
                <w:szCs w:val="20"/>
                <w:lang w:val="it-IT"/>
              </w:rPr>
              <w:t>abbigliamento: schede tecniche</w:t>
            </w:r>
          </w:p>
        </w:tc>
        <w:tc>
          <w:tcPr>
            <w:tcW w:w="3685" w:type="dxa"/>
          </w:tcPr>
          <w:p w:rsidR="00C403C1" w:rsidRPr="00BE3423" w:rsidRDefault="00C403C1" w:rsidP="00C403C1">
            <w:pPr>
              <w:rPr>
                <w:rFonts w:cs="Arial"/>
                <w:sz w:val="20"/>
                <w:szCs w:val="20"/>
                <w:lang w:val="it-IT"/>
              </w:rPr>
            </w:pPr>
            <w:r w:rsidRPr="00BE3423">
              <w:rPr>
                <w:rFonts w:cs="Arial"/>
                <w:sz w:val="20"/>
                <w:szCs w:val="20"/>
                <w:lang w:val="it-IT"/>
              </w:rPr>
              <w:t>Nella compilazione di questi documenti deve essere prestata la massima attenzione a:</w:t>
            </w:r>
          </w:p>
          <w:p w:rsidR="00C403C1" w:rsidRPr="00BE3423" w:rsidRDefault="00C403C1" w:rsidP="00C403C1">
            <w:pPr>
              <w:numPr>
                <w:ilvl w:val="0"/>
                <w:numId w:val="14"/>
              </w:numPr>
              <w:ind w:left="318" w:hanging="318"/>
              <w:rPr>
                <w:rFonts w:cs="Arial"/>
                <w:sz w:val="20"/>
                <w:szCs w:val="20"/>
                <w:lang w:val="it-IT"/>
              </w:rPr>
            </w:pPr>
            <w:r w:rsidRPr="00BE3423">
              <w:rPr>
                <w:rFonts w:cs="Arial"/>
                <w:sz w:val="20"/>
                <w:szCs w:val="20"/>
                <w:lang w:val="it-IT"/>
              </w:rPr>
              <w:t>descrizione della composizione fibrosa;</w:t>
            </w:r>
          </w:p>
          <w:p w:rsidR="00C403C1" w:rsidRPr="00C403C1" w:rsidRDefault="00C403C1" w:rsidP="00C403C1">
            <w:pPr>
              <w:numPr>
                <w:ilvl w:val="0"/>
                <w:numId w:val="14"/>
              </w:numPr>
              <w:ind w:left="318" w:hanging="318"/>
              <w:rPr>
                <w:rFonts w:cs="Arial"/>
                <w:sz w:val="20"/>
                <w:szCs w:val="20"/>
                <w:lang w:val="it-IT"/>
              </w:rPr>
            </w:pPr>
            <w:r w:rsidRPr="00BE3423">
              <w:rPr>
                <w:rFonts w:cs="Arial"/>
                <w:sz w:val="20"/>
                <w:szCs w:val="20"/>
                <w:lang w:val="it-IT"/>
              </w:rPr>
              <w:t>tipologia del materiale riciclato (pre consumo o post consumo)</w:t>
            </w:r>
          </w:p>
        </w:tc>
      </w:tr>
      <w:tr w:rsidR="00C403C1" w:rsidRPr="006A6CAE" w:rsidTr="007B6A5D">
        <w:tc>
          <w:tcPr>
            <w:tcW w:w="1985" w:type="dxa"/>
          </w:tcPr>
          <w:p w:rsidR="00C403C1" w:rsidRPr="00C246F1" w:rsidRDefault="00C403C1" w:rsidP="00C403C1">
            <w:pPr>
              <w:rPr>
                <w:rFonts w:cs="Arial"/>
                <w:sz w:val="20"/>
                <w:szCs w:val="20"/>
                <w:lang w:val="it-IT"/>
              </w:rPr>
            </w:pPr>
            <w:r w:rsidRPr="00C246F1">
              <w:rPr>
                <w:rFonts w:cs="Arial"/>
                <w:sz w:val="20"/>
                <w:szCs w:val="20"/>
                <w:lang w:val="it-IT"/>
              </w:rPr>
              <w:t>Scheda processo produttivo (M.0206)</w:t>
            </w:r>
          </w:p>
        </w:tc>
        <w:tc>
          <w:tcPr>
            <w:tcW w:w="3402" w:type="dxa"/>
          </w:tcPr>
          <w:p w:rsidR="00C403C1" w:rsidRPr="00C246F1" w:rsidRDefault="00C403C1" w:rsidP="00C403C1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</w:tcPr>
          <w:p w:rsidR="00C403C1" w:rsidRPr="00C246F1" w:rsidRDefault="00C403C1" w:rsidP="00C403C1">
            <w:pPr>
              <w:rPr>
                <w:rFonts w:cs="Arial"/>
                <w:sz w:val="20"/>
                <w:szCs w:val="20"/>
                <w:lang w:val="it-IT"/>
              </w:rPr>
            </w:pPr>
            <w:r w:rsidRPr="00C246F1">
              <w:rPr>
                <w:rFonts w:cs="Arial"/>
                <w:sz w:val="20"/>
                <w:szCs w:val="20"/>
                <w:lang w:val="it-IT"/>
              </w:rPr>
              <w:t>Per ogni fase del processo produttivo deve essere chiaramente indicato se è svolta in una unità produttiva del richiedente la certificazione o presso un conto terzista.  In questo caso, deve essere riportato lo stesso numero di riferimento indicato nella lista dei fornitori di servizi M0208.</w:t>
            </w:r>
          </w:p>
        </w:tc>
      </w:tr>
      <w:tr w:rsidR="00C403C1" w:rsidRPr="007506CF" w:rsidTr="007B6A5D">
        <w:tc>
          <w:tcPr>
            <w:tcW w:w="1985" w:type="dxa"/>
          </w:tcPr>
          <w:p w:rsidR="00C403C1" w:rsidRPr="00C246F1" w:rsidRDefault="00C403C1" w:rsidP="00C403C1">
            <w:pPr>
              <w:rPr>
                <w:rFonts w:cs="Arial"/>
                <w:sz w:val="20"/>
                <w:szCs w:val="20"/>
                <w:lang w:val="it-IT"/>
              </w:rPr>
            </w:pPr>
            <w:r w:rsidRPr="00C246F1">
              <w:rPr>
                <w:rFonts w:cs="Arial"/>
                <w:sz w:val="20"/>
                <w:szCs w:val="20"/>
                <w:lang w:val="it-IT"/>
              </w:rPr>
              <w:t>Lista delle Unità di Produzione (M0207)</w:t>
            </w:r>
          </w:p>
        </w:tc>
        <w:tc>
          <w:tcPr>
            <w:tcW w:w="3402" w:type="dxa"/>
          </w:tcPr>
          <w:p w:rsidR="00C403C1" w:rsidRPr="00C246F1" w:rsidRDefault="00C403C1" w:rsidP="00C403C1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</w:tcPr>
          <w:p w:rsidR="00C403C1" w:rsidRPr="00C246F1" w:rsidRDefault="00C403C1" w:rsidP="00C403C1">
            <w:pPr>
              <w:rPr>
                <w:rFonts w:cs="Arial"/>
                <w:sz w:val="20"/>
                <w:szCs w:val="20"/>
                <w:lang w:val="it-IT"/>
              </w:rPr>
            </w:pPr>
            <w:r w:rsidRPr="00C246F1">
              <w:rPr>
                <w:rFonts w:cs="Arial"/>
                <w:sz w:val="20"/>
                <w:szCs w:val="20"/>
                <w:lang w:val="it-IT"/>
              </w:rPr>
              <w:t>In questo modulo vanno indicate tutte le unità di produzione di proprietà del richiedente la certificazione o direttamente controllate dallo stesso, che rientrino nella realizzazione dei prodotti oggetto di certificazione</w:t>
            </w:r>
          </w:p>
        </w:tc>
      </w:tr>
      <w:tr w:rsidR="00131A75" w:rsidRPr="007506CF" w:rsidTr="007B6A5D">
        <w:tc>
          <w:tcPr>
            <w:tcW w:w="1985" w:type="dxa"/>
          </w:tcPr>
          <w:p w:rsidR="00131A75" w:rsidRPr="00C246F1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  <w:r w:rsidRPr="00C246F1">
              <w:rPr>
                <w:rFonts w:cs="Arial"/>
                <w:sz w:val="20"/>
                <w:szCs w:val="20"/>
                <w:lang w:val="it-IT"/>
              </w:rPr>
              <w:t>Lista dei conto terzisti (M0208)</w:t>
            </w:r>
          </w:p>
        </w:tc>
        <w:tc>
          <w:tcPr>
            <w:tcW w:w="3402" w:type="dxa"/>
          </w:tcPr>
          <w:p w:rsidR="00131A75" w:rsidRPr="00BE3423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“Dichiarazione” e liberatoria firmata da ciascun conto-terzista</w:t>
            </w:r>
          </w:p>
        </w:tc>
        <w:tc>
          <w:tcPr>
            <w:tcW w:w="3685" w:type="dxa"/>
          </w:tcPr>
          <w:p w:rsidR="00131A75" w:rsidRPr="00C246F1" w:rsidRDefault="00131A75" w:rsidP="00131A75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C246F1">
              <w:rPr>
                <w:rStyle w:val="Emphasis"/>
                <w:rFonts w:cs="Arial"/>
                <w:b w:val="0"/>
                <w:sz w:val="20"/>
                <w:szCs w:val="20"/>
                <w:lang w:val="it-IT"/>
              </w:rPr>
              <w:t>Il richiedente la certificazione è tenuto a dichiarare quali sono i conto terzisti a cui sono state affidate una o più fasi del processo di produzione degli articoli oggetto di certificazione.</w:t>
            </w:r>
          </w:p>
        </w:tc>
      </w:tr>
      <w:tr w:rsidR="00131A75" w:rsidRPr="008A05BB" w:rsidTr="007B6A5D">
        <w:trPr>
          <w:trHeight w:val="999"/>
        </w:trPr>
        <w:tc>
          <w:tcPr>
            <w:tcW w:w="1985" w:type="dxa"/>
          </w:tcPr>
          <w:p w:rsidR="00131A75" w:rsidRPr="00C246F1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  <w:r w:rsidRPr="00C246F1">
              <w:rPr>
                <w:rFonts w:cs="Arial"/>
                <w:sz w:val="20"/>
                <w:szCs w:val="20"/>
                <w:lang w:val="it-IT"/>
              </w:rPr>
              <w:t>Lista dei fornitori di materie prime certificate (M.0209)</w:t>
            </w:r>
          </w:p>
        </w:tc>
        <w:tc>
          <w:tcPr>
            <w:tcW w:w="3402" w:type="dxa"/>
          </w:tcPr>
          <w:p w:rsidR="00131A75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  <w:r w:rsidRPr="00194523">
              <w:rPr>
                <w:rFonts w:cs="Arial"/>
                <w:sz w:val="20"/>
                <w:szCs w:val="20"/>
                <w:u w:val="single"/>
                <w:lang w:val="it-IT"/>
              </w:rPr>
              <w:t>Per materie prime certificate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: </w:t>
            </w:r>
          </w:p>
          <w:p w:rsidR="00131A75" w:rsidRPr="00BE3423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  <w:r w:rsidRPr="00BE3423">
              <w:rPr>
                <w:rFonts w:cs="Arial"/>
                <w:sz w:val="20"/>
                <w:szCs w:val="20"/>
                <w:lang w:val="it-IT"/>
              </w:rPr>
              <w:t xml:space="preserve">a) Certificato di Conformità </w:t>
            </w:r>
            <w:r w:rsidRPr="00BE3423">
              <w:rPr>
                <w:rFonts w:cs="Arial"/>
                <w:sz w:val="20"/>
                <w:szCs w:val="20"/>
                <w:u w:val="single"/>
                <w:lang w:val="it-IT"/>
              </w:rPr>
              <w:t>in corso di validità</w:t>
            </w:r>
            <w:r w:rsidRPr="00BE3423">
              <w:rPr>
                <w:rFonts w:cs="Arial"/>
                <w:sz w:val="20"/>
                <w:szCs w:val="20"/>
                <w:lang w:val="it-IT"/>
              </w:rPr>
              <w:t xml:space="preserve"> per ciascun fornitore R</w:t>
            </w:r>
            <w:r>
              <w:rPr>
                <w:rFonts w:cs="Arial"/>
                <w:sz w:val="20"/>
                <w:szCs w:val="20"/>
                <w:lang w:val="it-IT"/>
              </w:rPr>
              <w:t>C</w:t>
            </w:r>
            <w:r w:rsidRPr="00BE3423">
              <w:rPr>
                <w:rFonts w:cs="Arial"/>
                <w:sz w:val="20"/>
                <w:szCs w:val="20"/>
                <w:lang w:val="it-IT"/>
              </w:rPr>
              <w:t>S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o GRS</w:t>
            </w:r>
            <w:r w:rsidRPr="00BE3423">
              <w:rPr>
                <w:rFonts w:cs="Arial"/>
                <w:sz w:val="20"/>
                <w:szCs w:val="20"/>
                <w:lang w:val="it-IT"/>
              </w:rPr>
              <w:t>.</w:t>
            </w:r>
          </w:p>
          <w:p w:rsidR="00131A75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  <w:r w:rsidRPr="00BE3423">
              <w:rPr>
                <w:rFonts w:cs="Arial"/>
                <w:sz w:val="20"/>
                <w:szCs w:val="20"/>
                <w:lang w:val="it-IT"/>
              </w:rPr>
              <w:t xml:space="preserve">b) Certificati di Transazione (Transaction certificates) relative </w:t>
            </w:r>
            <w:r w:rsidRPr="00BE3423">
              <w:rPr>
                <w:rFonts w:cs="Arial"/>
                <w:sz w:val="20"/>
                <w:szCs w:val="20"/>
                <w:lang w:val="it-IT"/>
              </w:rPr>
              <w:lastRenderedPageBreak/>
              <w:t>agli acquisti fatti fino al momento della domanda di Certificazione</w:t>
            </w:r>
            <w:r>
              <w:rPr>
                <w:rFonts w:cs="Arial"/>
                <w:sz w:val="20"/>
                <w:szCs w:val="20"/>
                <w:lang w:val="it-IT"/>
              </w:rPr>
              <w:t>.</w:t>
            </w:r>
          </w:p>
          <w:p w:rsidR="00131A75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</w:p>
          <w:p w:rsidR="00131A75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Nel caso di imprese di concentrazione e selezione dei rifiuti, deve essere presentata la “Dichiarazione del fornitore materie prime RCS” </w:t>
            </w:r>
          </w:p>
          <w:p w:rsidR="00131A75" w:rsidRPr="00BE3423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</w:tcPr>
          <w:p w:rsidR="00131A75" w:rsidRPr="00C246F1" w:rsidRDefault="00131A75" w:rsidP="00131A75">
            <w:pPr>
              <w:rPr>
                <w:rFonts w:cs="Arial"/>
                <w:sz w:val="20"/>
                <w:szCs w:val="20"/>
                <w:lang w:val="it-IT"/>
              </w:rPr>
            </w:pPr>
            <w:r w:rsidRPr="00C246F1">
              <w:rPr>
                <w:rFonts w:cs="Arial"/>
                <w:sz w:val="20"/>
                <w:szCs w:val="20"/>
                <w:lang w:val="it-IT"/>
              </w:rPr>
              <w:lastRenderedPageBreak/>
              <w:t>Il richiedente deve indicare quali materia prime tessili certificate acquista e da quali fornitori.</w:t>
            </w:r>
          </w:p>
        </w:tc>
      </w:tr>
    </w:tbl>
    <w:p w:rsidR="00C403C1" w:rsidRDefault="00C403C1" w:rsidP="00C403C1">
      <w:pPr>
        <w:jc w:val="both"/>
        <w:rPr>
          <w:rFonts w:ascii="Century Gothic" w:hAnsi="Century Gothic" w:cs="Arial"/>
          <w:lang w:val="it-IT"/>
        </w:rPr>
      </w:pPr>
    </w:p>
    <w:p w:rsidR="00C403C1" w:rsidRDefault="00C403C1" w:rsidP="00C403C1">
      <w:pPr>
        <w:jc w:val="both"/>
        <w:rPr>
          <w:rFonts w:ascii="Century Gothic" w:hAnsi="Century Gothic" w:cs="Arial"/>
          <w:lang w:val="it-IT"/>
        </w:rPr>
      </w:pPr>
    </w:p>
    <w:p w:rsidR="00C403C1" w:rsidRPr="00C246F1" w:rsidRDefault="00C403C1" w:rsidP="00C403C1">
      <w:pPr>
        <w:jc w:val="both"/>
        <w:rPr>
          <w:rFonts w:ascii="Arial" w:hAnsi="Arial" w:cs="Arial"/>
          <w:b/>
          <w:lang w:val="it-IT"/>
        </w:rPr>
      </w:pPr>
      <w:r w:rsidRPr="00C246F1">
        <w:rPr>
          <w:rFonts w:ascii="Arial" w:hAnsi="Arial" w:cs="Arial"/>
          <w:b/>
          <w:lang w:val="it-IT"/>
        </w:rPr>
        <w:t>Altri docum</w:t>
      </w:r>
      <w:r>
        <w:rPr>
          <w:rFonts w:ascii="Arial" w:hAnsi="Arial" w:cs="Arial"/>
          <w:b/>
          <w:lang w:val="it-IT"/>
        </w:rPr>
        <w:t>enti che devono essere forniti</w:t>
      </w:r>
    </w:p>
    <w:p w:rsidR="00C403C1" w:rsidRPr="00C246F1" w:rsidRDefault="00C403C1" w:rsidP="00C403C1">
      <w:pPr>
        <w:rPr>
          <w:b/>
          <w:sz w:val="22"/>
          <w:szCs w:val="22"/>
          <w:lang w:val="it-IT"/>
        </w:rPr>
      </w:pPr>
    </w:p>
    <w:p w:rsidR="00C403C1" w:rsidRPr="00C246F1" w:rsidRDefault="00C403C1" w:rsidP="00C403C1">
      <w:pPr>
        <w:rPr>
          <w:sz w:val="22"/>
          <w:szCs w:val="22"/>
          <w:lang w:val="it-IT"/>
        </w:rPr>
      </w:pPr>
      <w:r w:rsidRPr="00C246F1">
        <w:rPr>
          <w:b/>
          <w:sz w:val="22"/>
          <w:szCs w:val="22"/>
          <w:lang w:val="it-IT"/>
        </w:rPr>
        <w:t>“Procedura per la gestione degli acquisiti”,</w:t>
      </w:r>
      <w:r w:rsidRPr="00C246F1">
        <w:rPr>
          <w:sz w:val="22"/>
          <w:szCs w:val="22"/>
          <w:lang w:val="it-IT"/>
        </w:rPr>
        <w:t xml:space="preserve"> che comprenda la richiesta ai fornitori dei Transaction Certificates  (TC) relativi agli acquisti di </w:t>
      </w:r>
      <w:r w:rsidR="00131A75" w:rsidRPr="00131A75">
        <w:rPr>
          <w:rFonts w:cs="Arial"/>
          <w:sz w:val="22"/>
          <w:szCs w:val="22"/>
          <w:lang w:val="it-IT"/>
        </w:rPr>
        <w:t>di prodotti certificati GRS</w:t>
      </w:r>
      <w:r w:rsidRPr="00C246F1">
        <w:rPr>
          <w:sz w:val="22"/>
          <w:szCs w:val="22"/>
          <w:lang w:val="it-IT"/>
        </w:rPr>
        <w:t xml:space="preserve">  e, una volta ottenuti, il loro controllo e l’archiviazione</w:t>
      </w:r>
    </w:p>
    <w:p w:rsidR="00C403C1" w:rsidRPr="00C246F1" w:rsidRDefault="00C403C1" w:rsidP="00C403C1">
      <w:pPr>
        <w:rPr>
          <w:sz w:val="22"/>
          <w:szCs w:val="22"/>
          <w:lang w:val="it-IT"/>
        </w:rPr>
      </w:pPr>
    </w:p>
    <w:p w:rsidR="00C403C1" w:rsidRPr="00C246F1" w:rsidRDefault="00C403C1" w:rsidP="00C403C1">
      <w:p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>"</w:t>
      </w:r>
      <w:r w:rsidRPr="00C246F1">
        <w:rPr>
          <w:b/>
          <w:sz w:val="22"/>
          <w:szCs w:val="22"/>
          <w:lang w:val="it-IT"/>
        </w:rPr>
        <w:t>Procedura per la gestione dell'identificazione e la rintracciabilità”</w:t>
      </w:r>
      <w:r w:rsidRPr="00C246F1">
        <w:rPr>
          <w:sz w:val="22"/>
          <w:szCs w:val="22"/>
          <w:lang w:val="it-IT"/>
        </w:rPr>
        <w:t xml:space="preserve"> che garantisca:</w:t>
      </w:r>
    </w:p>
    <w:p w:rsidR="00C403C1" w:rsidRPr="00C246F1" w:rsidRDefault="00C403C1" w:rsidP="00C403C1">
      <w:pPr>
        <w:numPr>
          <w:ilvl w:val="0"/>
          <w:numId w:val="41"/>
        </w:num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>L’identificazione di materie prime, semilavorati e prodotti finiti in tutte le fasi del processo produttivo;</w:t>
      </w:r>
    </w:p>
    <w:p w:rsidR="00C403C1" w:rsidRPr="00C246F1" w:rsidRDefault="00C403C1" w:rsidP="00C403C1">
      <w:pPr>
        <w:numPr>
          <w:ilvl w:val="0"/>
          <w:numId w:val="41"/>
        </w:num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>La tracciabilità  di materie prime, semilavorati e prodotti finiti in tutte le fasi del processo produttivo;</w:t>
      </w:r>
    </w:p>
    <w:p w:rsidR="00C403C1" w:rsidRPr="00C246F1" w:rsidRDefault="00C403C1" w:rsidP="00C403C1">
      <w:pPr>
        <w:numPr>
          <w:ilvl w:val="0"/>
          <w:numId w:val="41"/>
        </w:num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 xml:space="preserve">la prevenzione di possibile confusione o sostituzione di prodotti </w:t>
      </w:r>
      <w:r w:rsidR="00131A75">
        <w:rPr>
          <w:sz w:val="22"/>
          <w:szCs w:val="22"/>
          <w:lang w:val="it-IT"/>
        </w:rPr>
        <w:t>R</w:t>
      </w:r>
      <w:r w:rsidRPr="00C246F1">
        <w:rPr>
          <w:sz w:val="22"/>
          <w:szCs w:val="22"/>
          <w:lang w:val="it-IT"/>
        </w:rPr>
        <w:t xml:space="preserve">CS con prodotti non </w:t>
      </w:r>
      <w:r w:rsidR="00131A75">
        <w:rPr>
          <w:sz w:val="22"/>
          <w:szCs w:val="22"/>
          <w:lang w:val="it-IT"/>
        </w:rPr>
        <w:t>R</w:t>
      </w:r>
      <w:r w:rsidRPr="00C246F1">
        <w:rPr>
          <w:sz w:val="22"/>
          <w:szCs w:val="22"/>
          <w:lang w:val="it-IT"/>
        </w:rPr>
        <w:t>CS;</w:t>
      </w:r>
    </w:p>
    <w:p w:rsidR="00C403C1" w:rsidRPr="00C246F1" w:rsidRDefault="00C403C1" w:rsidP="00C403C1">
      <w:pPr>
        <w:rPr>
          <w:b/>
          <w:sz w:val="22"/>
          <w:szCs w:val="22"/>
          <w:lang w:val="it-IT"/>
        </w:rPr>
      </w:pPr>
    </w:p>
    <w:p w:rsidR="00C403C1" w:rsidRPr="00C246F1" w:rsidRDefault="00C403C1" w:rsidP="00C403C1">
      <w:pPr>
        <w:rPr>
          <w:sz w:val="22"/>
          <w:szCs w:val="22"/>
          <w:lang w:val="it-IT"/>
        </w:rPr>
      </w:pPr>
      <w:r w:rsidRPr="00C246F1">
        <w:rPr>
          <w:b/>
          <w:sz w:val="22"/>
          <w:szCs w:val="22"/>
          <w:lang w:val="it-IT"/>
        </w:rPr>
        <w:t>“Procedura o istruzione operativa per la gestione del calcolo del bilancio di massa”</w:t>
      </w:r>
    </w:p>
    <w:p w:rsidR="00C403C1" w:rsidRPr="00C246F1" w:rsidRDefault="00C403C1" w:rsidP="00C403C1">
      <w:pPr>
        <w:rPr>
          <w:b/>
          <w:sz w:val="22"/>
          <w:szCs w:val="22"/>
          <w:lang w:val="it-IT"/>
        </w:rPr>
      </w:pPr>
    </w:p>
    <w:p w:rsidR="00C403C1" w:rsidRPr="00C246F1" w:rsidRDefault="00C403C1" w:rsidP="00C403C1">
      <w:pPr>
        <w:rPr>
          <w:sz w:val="22"/>
          <w:szCs w:val="22"/>
          <w:lang w:val="it-IT"/>
        </w:rPr>
      </w:pPr>
      <w:r w:rsidRPr="00C246F1">
        <w:rPr>
          <w:b/>
          <w:sz w:val="22"/>
          <w:szCs w:val="22"/>
          <w:lang w:val="it-IT"/>
        </w:rPr>
        <w:t>“Procedura l’etichettatura dei prodotti finiti in uscita”,</w:t>
      </w:r>
      <w:r w:rsidRPr="00C246F1">
        <w:rPr>
          <w:sz w:val="22"/>
          <w:szCs w:val="22"/>
          <w:lang w:val="it-IT"/>
        </w:rPr>
        <w:t xml:space="preserve"> che riporti almeno le seguenti informazioni:</w:t>
      </w:r>
    </w:p>
    <w:p w:rsidR="00C403C1" w:rsidRPr="00C246F1" w:rsidRDefault="00C403C1" w:rsidP="00C403C1">
      <w:pPr>
        <w:numPr>
          <w:ilvl w:val="0"/>
          <w:numId w:val="42"/>
        </w:num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>Nome del cliente e, dove differente, del destinatario</w:t>
      </w:r>
    </w:p>
    <w:p w:rsidR="00C403C1" w:rsidRPr="00C246F1" w:rsidRDefault="00C403C1" w:rsidP="00C403C1">
      <w:pPr>
        <w:numPr>
          <w:ilvl w:val="0"/>
          <w:numId w:val="42"/>
        </w:num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>Nome del produttore o, dove differente, del venditore;</w:t>
      </w:r>
    </w:p>
    <w:p w:rsidR="00C403C1" w:rsidRPr="00C246F1" w:rsidRDefault="00C403C1" w:rsidP="00C403C1">
      <w:pPr>
        <w:numPr>
          <w:ilvl w:val="0"/>
          <w:numId w:val="42"/>
        </w:num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 xml:space="preserve">Descrizione del prodotto e % delle fibre </w:t>
      </w:r>
      <w:r w:rsidR="007B6A5D">
        <w:rPr>
          <w:sz w:val="22"/>
          <w:szCs w:val="22"/>
          <w:lang w:val="it-IT"/>
        </w:rPr>
        <w:t>R</w:t>
      </w:r>
      <w:r w:rsidRPr="00C246F1">
        <w:rPr>
          <w:sz w:val="22"/>
          <w:szCs w:val="22"/>
          <w:lang w:val="it-IT"/>
        </w:rPr>
        <w:t>CS</w:t>
      </w:r>
    </w:p>
    <w:p w:rsidR="00C403C1" w:rsidRPr="00C246F1" w:rsidRDefault="00C403C1" w:rsidP="00C403C1">
      <w:pPr>
        <w:numPr>
          <w:ilvl w:val="0"/>
          <w:numId w:val="42"/>
        </w:numPr>
        <w:rPr>
          <w:sz w:val="22"/>
          <w:szCs w:val="22"/>
        </w:rPr>
      </w:pPr>
      <w:r w:rsidRPr="00C246F1">
        <w:rPr>
          <w:sz w:val="22"/>
          <w:szCs w:val="22"/>
        </w:rPr>
        <w:t>Numero del lotto di prodotto</w:t>
      </w:r>
    </w:p>
    <w:p w:rsidR="00C403C1" w:rsidRPr="00C246F1" w:rsidRDefault="00C403C1" w:rsidP="00C403C1">
      <w:pPr>
        <w:numPr>
          <w:ilvl w:val="0"/>
          <w:numId w:val="42"/>
        </w:numPr>
        <w:rPr>
          <w:sz w:val="22"/>
          <w:szCs w:val="22"/>
        </w:rPr>
      </w:pPr>
      <w:r w:rsidRPr="00C246F1">
        <w:rPr>
          <w:sz w:val="22"/>
          <w:szCs w:val="22"/>
        </w:rPr>
        <w:t>Quantità del prodotto</w:t>
      </w:r>
    </w:p>
    <w:p w:rsidR="00C403C1" w:rsidRPr="00C246F1" w:rsidRDefault="00C403C1" w:rsidP="00C403C1">
      <w:pPr>
        <w:numPr>
          <w:ilvl w:val="0"/>
          <w:numId w:val="42"/>
        </w:numPr>
        <w:rPr>
          <w:sz w:val="22"/>
          <w:szCs w:val="22"/>
        </w:rPr>
      </w:pPr>
      <w:r w:rsidRPr="00C246F1">
        <w:rPr>
          <w:sz w:val="22"/>
          <w:szCs w:val="22"/>
        </w:rPr>
        <w:t>Nome del trasportatore</w:t>
      </w:r>
    </w:p>
    <w:p w:rsidR="00C403C1" w:rsidRPr="00C246F1" w:rsidRDefault="00C403C1" w:rsidP="00C403C1">
      <w:pPr>
        <w:numPr>
          <w:ilvl w:val="0"/>
          <w:numId w:val="42"/>
        </w:numPr>
        <w:rPr>
          <w:sz w:val="22"/>
          <w:szCs w:val="22"/>
        </w:rPr>
      </w:pPr>
      <w:r w:rsidRPr="00C246F1">
        <w:rPr>
          <w:sz w:val="22"/>
          <w:szCs w:val="22"/>
        </w:rPr>
        <w:t>Data di spedizione</w:t>
      </w:r>
    </w:p>
    <w:p w:rsidR="00C403C1" w:rsidRPr="00C246F1" w:rsidRDefault="00C403C1" w:rsidP="00C403C1">
      <w:pPr>
        <w:pStyle w:val="BodyTextIndent2"/>
        <w:spacing w:after="0" w:line="240" w:lineRule="auto"/>
        <w:ind w:left="540"/>
        <w:jc w:val="both"/>
        <w:rPr>
          <w:rFonts w:ascii="Century Gothic" w:hAnsi="Century Gothic" w:cs="Arial"/>
          <w:sz w:val="22"/>
          <w:szCs w:val="22"/>
          <w:lang w:val="it-IT"/>
        </w:rPr>
      </w:pPr>
    </w:p>
    <w:p w:rsidR="00C403C1" w:rsidRPr="00DB0921" w:rsidRDefault="00C403C1" w:rsidP="00C403C1">
      <w:pPr>
        <w:pStyle w:val="BodyTextIndent2"/>
        <w:spacing w:after="0" w:line="240" w:lineRule="auto"/>
        <w:ind w:left="540"/>
        <w:jc w:val="both"/>
        <w:rPr>
          <w:rFonts w:ascii="Century Gothic" w:hAnsi="Century Gothic" w:cs="Arial"/>
          <w:sz w:val="22"/>
          <w:szCs w:val="22"/>
          <w:lang w:val="it-IT"/>
        </w:rPr>
      </w:pPr>
    </w:p>
    <w:p w:rsidR="00C403C1" w:rsidRPr="00C246F1" w:rsidRDefault="00C403C1" w:rsidP="00C403C1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Altre certificazioni</w:t>
      </w:r>
    </w:p>
    <w:p w:rsidR="00C403C1" w:rsidRPr="00C246F1" w:rsidRDefault="00C403C1" w:rsidP="00C403C1">
      <w:pPr>
        <w:rPr>
          <w:sz w:val="22"/>
          <w:szCs w:val="22"/>
          <w:lang w:val="it-IT"/>
        </w:rPr>
      </w:pPr>
      <w:r w:rsidRPr="00C246F1">
        <w:rPr>
          <w:sz w:val="22"/>
          <w:szCs w:val="22"/>
          <w:lang w:val="it-IT"/>
        </w:rPr>
        <w:t xml:space="preserve">Qualora il </w:t>
      </w:r>
      <w:r w:rsidR="007B6A5D">
        <w:rPr>
          <w:sz w:val="22"/>
          <w:szCs w:val="22"/>
          <w:lang w:val="it-IT"/>
        </w:rPr>
        <w:t>richiedente la Certificazione R</w:t>
      </w:r>
      <w:r w:rsidRPr="00C246F1">
        <w:rPr>
          <w:sz w:val="22"/>
          <w:szCs w:val="22"/>
          <w:lang w:val="it-IT"/>
        </w:rPr>
        <w:t>CS abbia già ottenuto una delle seguenti certificazioni, è opportuno che fornisca copia dei relativi attestati di conformità:</w:t>
      </w:r>
    </w:p>
    <w:p w:rsidR="00C403C1" w:rsidRPr="00C246F1" w:rsidRDefault="00C403C1" w:rsidP="00C403C1">
      <w:pPr>
        <w:numPr>
          <w:ilvl w:val="0"/>
          <w:numId w:val="43"/>
        </w:numPr>
        <w:rPr>
          <w:sz w:val="22"/>
          <w:szCs w:val="22"/>
          <w:lang w:val="en-GB"/>
        </w:rPr>
      </w:pPr>
      <w:r w:rsidRPr="00C246F1">
        <w:rPr>
          <w:sz w:val="22"/>
          <w:szCs w:val="22"/>
          <w:lang w:val="en-GB"/>
        </w:rPr>
        <w:t xml:space="preserve">ISO 14000 </w:t>
      </w:r>
    </w:p>
    <w:p w:rsidR="00C403C1" w:rsidRPr="00C246F1" w:rsidRDefault="00C403C1" w:rsidP="00C403C1">
      <w:pPr>
        <w:numPr>
          <w:ilvl w:val="0"/>
          <w:numId w:val="43"/>
        </w:numPr>
        <w:rPr>
          <w:sz w:val="22"/>
          <w:szCs w:val="22"/>
          <w:lang w:val="en-GB"/>
        </w:rPr>
      </w:pPr>
      <w:r w:rsidRPr="00C246F1">
        <w:rPr>
          <w:sz w:val="22"/>
          <w:szCs w:val="22"/>
          <w:lang w:val="en-GB"/>
        </w:rPr>
        <w:t>ISO 9000</w:t>
      </w:r>
    </w:p>
    <w:p w:rsidR="00C403C1" w:rsidRPr="00C246F1" w:rsidRDefault="00C403C1" w:rsidP="00C403C1">
      <w:pPr>
        <w:numPr>
          <w:ilvl w:val="0"/>
          <w:numId w:val="43"/>
        </w:numPr>
        <w:rPr>
          <w:sz w:val="22"/>
          <w:szCs w:val="22"/>
          <w:lang w:val="en-GB"/>
        </w:rPr>
      </w:pPr>
      <w:r w:rsidRPr="00C246F1">
        <w:rPr>
          <w:sz w:val="22"/>
          <w:szCs w:val="22"/>
          <w:lang w:val="en-GB"/>
        </w:rPr>
        <w:t>Oeko-Tex</w:t>
      </w:r>
    </w:p>
    <w:p w:rsidR="00C403C1" w:rsidRPr="00C246F1" w:rsidRDefault="00C403C1" w:rsidP="00C403C1">
      <w:pPr>
        <w:numPr>
          <w:ilvl w:val="0"/>
          <w:numId w:val="43"/>
        </w:numPr>
        <w:rPr>
          <w:sz w:val="22"/>
          <w:szCs w:val="22"/>
          <w:lang w:val="en-GB"/>
        </w:rPr>
      </w:pPr>
      <w:r w:rsidRPr="00C246F1">
        <w:rPr>
          <w:sz w:val="22"/>
          <w:szCs w:val="22"/>
          <w:lang w:val="en-GB"/>
        </w:rPr>
        <w:t xml:space="preserve">Fairtrade </w:t>
      </w:r>
    </w:p>
    <w:p w:rsidR="00C403C1" w:rsidRPr="00C246F1" w:rsidRDefault="00C403C1" w:rsidP="00C403C1">
      <w:pPr>
        <w:numPr>
          <w:ilvl w:val="0"/>
          <w:numId w:val="43"/>
        </w:numPr>
        <w:rPr>
          <w:sz w:val="22"/>
          <w:szCs w:val="22"/>
          <w:lang w:val="en-GB"/>
        </w:rPr>
      </w:pPr>
      <w:r w:rsidRPr="00C246F1">
        <w:rPr>
          <w:sz w:val="22"/>
          <w:szCs w:val="22"/>
          <w:lang w:val="en-GB"/>
        </w:rPr>
        <w:t>SA 8000</w:t>
      </w:r>
    </w:p>
    <w:p w:rsidR="00C403C1" w:rsidRPr="00C246F1" w:rsidRDefault="00C403C1" w:rsidP="00C403C1">
      <w:pPr>
        <w:numPr>
          <w:ilvl w:val="0"/>
          <w:numId w:val="43"/>
        </w:numPr>
        <w:rPr>
          <w:sz w:val="22"/>
          <w:szCs w:val="22"/>
          <w:lang w:val="en-GB"/>
        </w:rPr>
      </w:pPr>
      <w:r w:rsidRPr="00C246F1">
        <w:rPr>
          <w:sz w:val="22"/>
          <w:szCs w:val="22"/>
          <w:lang w:val="en-GB"/>
        </w:rPr>
        <w:t>WRAP Certificate</w:t>
      </w:r>
    </w:p>
    <w:p w:rsidR="00C403C1" w:rsidRPr="00AE5CBD" w:rsidRDefault="00C403C1" w:rsidP="00F36385">
      <w:pPr>
        <w:rPr>
          <w:rStyle w:val="Strong"/>
          <w:b w:val="0"/>
          <w:lang w:val="it-IT"/>
        </w:rPr>
      </w:pPr>
    </w:p>
    <w:p w:rsidR="00F36385" w:rsidRDefault="00F36385" w:rsidP="00F36385">
      <w:pPr>
        <w:rPr>
          <w:rStyle w:val="Strong"/>
          <w:b w:val="0"/>
          <w:lang w:val="it-IT"/>
        </w:rPr>
      </w:pPr>
    </w:p>
    <w:sectPr w:rsidR="00F36385" w:rsidSect="008274A6">
      <w:footerReference w:type="default" r:id="rId15"/>
      <w:footerReference w:type="first" r:id="rId16"/>
      <w:pgSz w:w="11906" w:h="16838" w:code="9"/>
      <w:pgMar w:top="1134" w:right="1134" w:bottom="851" w:left="226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93" w:rsidRDefault="007C3993" w:rsidP="002B3551">
      <w:r>
        <w:separator/>
      </w:r>
    </w:p>
  </w:endnote>
  <w:endnote w:type="continuationSeparator" w:id="0">
    <w:p w:rsidR="007C3993" w:rsidRDefault="007C3993" w:rsidP="002B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F" w:rsidRDefault="006578BF" w:rsidP="006578BF">
    <w:pPr>
      <w:pStyle w:val="Footer"/>
      <w:jc w:val="center"/>
      <w:rPr>
        <w:sz w:val="16"/>
        <w:szCs w:val="16"/>
      </w:rPr>
    </w:pPr>
    <w:r w:rsidRPr="008346C0">
      <w:rPr>
        <w:b/>
        <w:spacing w:val="60"/>
        <w:sz w:val="16"/>
        <w:szCs w:val="16"/>
      </w:rPr>
      <w:t>Pagina</w:t>
    </w:r>
    <w:r w:rsidRPr="008346C0">
      <w:rPr>
        <w:sz w:val="16"/>
        <w:szCs w:val="16"/>
      </w:rPr>
      <w:t xml:space="preserve"> | </w:t>
    </w:r>
    <w:r w:rsidRPr="008346C0">
      <w:rPr>
        <w:sz w:val="16"/>
        <w:szCs w:val="16"/>
      </w:rPr>
      <w:fldChar w:fldCharType="begin"/>
    </w:r>
    <w:r w:rsidRPr="008346C0">
      <w:rPr>
        <w:sz w:val="16"/>
        <w:szCs w:val="16"/>
      </w:rPr>
      <w:instrText xml:space="preserve"> PAGE   \* MERGEFORMAT </w:instrText>
    </w:r>
    <w:r w:rsidRPr="008346C0">
      <w:rPr>
        <w:sz w:val="16"/>
        <w:szCs w:val="16"/>
      </w:rPr>
      <w:fldChar w:fldCharType="separate"/>
    </w:r>
    <w:r w:rsidR="00600B66" w:rsidRPr="00600B66">
      <w:rPr>
        <w:b/>
        <w:noProof/>
        <w:sz w:val="16"/>
        <w:szCs w:val="16"/>
      </w:rPr>
      <w:t>7</w:t>
    </w:r>
    <w:r w:rsidRPr="008346C0">
      <w:rPr>
        <w:sz w:val="16"/>
        <w:szCs w:val="16"/>
      </w:rPr>
      <w:fldChar w:fldCharType="end"/>
    </w:r>
  </w:p>
  <w:p w:rsidR="00FD78FE" w:rsidRPr="00FD78FE" w:rsidRDefault="00600B66" w:rsidP="00FD78FE">
    <w:pPr>
      <w:pStyle w:val="Footer"/>
      <w:ind w:left="-709"/>
    </w:pPr>
    <w:r>
      <w:rPr>
        <w:noProof/>
        <w:lang w:val="it-IT"/>
      </w:rPr>
      <w:drawing>
        <wp:inline distT="0" distB="0" distL="0" distR="0">
          <wp:extent cx="6273800" cy="278130"/>
          <wp:effectExtent l="0" t="0" r="0" b="762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F" w:rsidRPr="00FD78FE" w:rsidRDefault="00600B66" w:rsidP="00FD78FE">
    <w:pPr>
      <w:pStyle w:val="Footer"/>
      <w:ind w:left="-1843"/>
    </w:pPr>
    <w:r>
      <w:rPr>
        <w:noProof/>
        <w:lang w:val="it-IT"/>
      </w:rPr>
      <w:drawing>
        <wp:inline distT="0" distB="0" distL="0" distR="0">
          <wp:extent cx="6965315" cy="572770"/>
          <wp:effectExtent l="0" t="0" r="6985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3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93" w:rsidRDefault="007C3993" w:rsidP="002B3551">
      <w:r>
        <w:separator/>
      </w:r>
    </w:p>
  </w:footnote>
  <w:footnote w:type="continuationSeparator" w:id="0">
    <w:p w:rsidR="007C3993" w:rsidRDefault="007C3993" w:rsidP="002B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58"/>
    <w:multiLevelType w:val="hybridMultilevel"/>
    <w:tmpl w:val="EB9E8AB4"/>
    <w:lvl w:ilvl="0" w:tplc="61C2A7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7916"/>
    <w:multiLevelType w:val="hybridMultilevel"/>
    <w:tmpl w:val="F16ECE48"/>
    <w:lvl w:ilvl="0" w:tplc="33966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val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13611"/>
    <w:multiLevelType w:val="hybridMultilevel"/>
    <w:tmpl w:val="BAF60602"/>
    <w:lvl w:ilvl="0" w:tplc="E94C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82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0F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8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8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6F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4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44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21264A"/>
    <w:multiLevelType w:val="hybridMultilevel"/>
    <w:tmpl w:val="04522ED4"/>
    <w:lvl w:ilvl="0" w:tplc="38AA48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F31F2"/>
    <w:multiLevelType w:val="hybridMultilevel"/>
    <w:tmpl w:val="AB5EAB20"/>
    <w:lvl w:ilvl="0" w:tplc="489E29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11811"/>
    <w:multiLevelType w:val="hybridMultilevel"/>
    <w:tmpl w:val="D7F465CE"/>
    <w:lvl w:ilvl="0" w:tplc="489E298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B7D41"/>
    <w:multiLevelType w:val="hybridMultilevel"/>
    <w:tmpl w:val="D0F4BF32"/>
    <w:lvl w:ilvl="0" w:tplc="F6D0284A">
      <w:start w:val="1"/>
      <w:numFmt w:val="bullet"/>
      <w:lvlText w:val="­"/>
      <w:lvlJc w:val="left"/>
      <w:pPr>
        <w:tabs>
          <w:tab w:val="num" w:pos="1607"/>
        </w:tabs>
        <w:ind w:left="1440" w:hanging="19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00494"/>
    <w:multiLevelType w:val="hybridMultilevel"/>
    <w:tmpl w:val="AA1C6922"/>
    <w:lvl w:ilvl="0" w:tplc="0540D5E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0C44F3"/>
    <w:multiLevelType w:val="hybridMultilevel"/>
    <w:tmpl w:val="9F62DD1E"/>
    <w:lvl w:ilvl="0" w:tplc="F5D0DE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766CB"/>
    <w:multiLevelType w:val="hybridMultilevel"/>
    <w:tmpl w:val="F9FE3684"/>
    <w:lvl w:ilvl="0" w:tplc="9CD4EA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6670A"/>
    <w:multiLevelType w:val="hybridMultilevel"/>
    <w:tmpl w:val="7FDED908"/>
    <w:lvl w:ilvl="0" w:tplc="9CD4EA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33A99"/>
    <w:multiLevelType w:val="hybridMultilevel"/>
    <w:tmpl w:val="D4C41ACE"/>
    <w:lvl w:ilvl="0" w:tplc="C74C4020">
      <w:start w:val="1"/>
      <w:numFmt w:val="decimal"/>
      <w:pStyle w:val="Stile3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161F1"/>
    <w:multiLevelType w:val="hybridMultilevel"/>
    <w:tmpl w:val="68D2DFCA"/>
    <w:lvl w:ilvl="0" w:tplc="35CAFB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C5807"/>
    <w:multiLevelType w:val="hybridMultilevel"/>
    <w:tmpl w:val="5C3AB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B2659"/>
    <w:multiLevelType w:val="hybridMultilevel"/>
    <w:tmpl w:val="538815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93F69"/>
    <w:multiLevelType w:val="hybridMultilevel"/>
    <w:tmpl w:val="6EA8BCA8"/>
    <w:lvl w:ilvl="0" w:tplc="CF661A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16218"/>
    <w:multiLevelType w:val="hybridMultilevel"/>
    <w:tmpl w:val="F60CCD9C"/>
    <w:lvl w:ilvl="0" w:tplc="4E1E51F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42A0"/>
    <w:multiLevelType w:val="hybridMultilevel"/>
    <w:tmpl w:val="641AB154"/>
    <w:lvl w:ilvl="0" w:tplc="489E298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3017"/>
    <w:multiLevelType w:val="hybridMultilevel"/>
    <w:tmpl w:val="9B4C32B2"/>
    <w:lvl w:ilvl="0" w:tplc="35CAFB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356E7"/>
    <w:multiLevelType w:val="hybridMultilevel"/>
    <w:tmpl w:val="29260AFC"/>
    <w:lvl w:ilvl="0" w:tplc="570AA1D8">
      <w:numFmt w:val="bullet"/>
      <w:lvlText w:val="-"/>
      <w:lvlJc w:val="left"/>
      <w:pPr>
        <w:ind w:left="720" w:hanging="360"/>
      </w:pPr>
      <w:rPr>
        <w:rFonts w:ascii="Century Gothic" w:eastAsia="Tunga" w:hAnsi="Century Gothic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304CA"/>
    <w:multiLevelType w:val="hybridMultilevel"/>
    <w:tmpl w:val="EE0A9034"/>
    <w:lvl w:ilvl="0" w:tplc="F6D0284A">
      <w:start w:val="1"/>
      <w:numFmt w:val="bullet"/>
      <w:lvlText w:val="­"/>
      <w:lvlJc w:val="left"/>
      <w:pPr>
        <w:tabs>
          <w:tab w:val="num" w:pos="1607"/>
        </w:tabs>
        <w:ind w:left="1440" w:hanging="19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65127"/>
    <w:multiLevelType w:val="hybridMultilevel"/>
    <w:tmpl w:val="EBBAD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C3B9A"/>
    <w:multiLevelType w:val="hybridMultilevel"/>
    <w:tmpl w:val="5094B94A"/>
    <w:lvl w:ilvl="0" w:tplc="99EED98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10EE0"/>
    <w:multiLevelType w:val="hybridMultilevel"/>
    <w:tmpl w:val="995022D4"/>
    <w:lvl w:ilvl="0" w:tplc="0540D5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90FD7"/>
    <w:multiLevelType w:val="hybridMultilevel"/>
    <w:tmpl w:val="A228433E"/>
    <w:lvl w:ilvl="0" w:tplc="489E298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C44E6"/>
    <w:multiLevelType w:val="hybridMultilevel"/>
    <w:tmpl w:val="7E24CADC"/>
    <w:lvl w:ilvl="0" w:tplc="5A6EC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07335"/>
    <w:multiLevelType w:val="hybridMultilevel"/>
    <w:tmpl w:val="370C58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05C80"/>
    <w:multiLevelType w:val="hybridMultilevel"/>
    <w:tmpl w:val="BA20F362"/>
    <w:lvl w:ilvl="0" w:tplc="61C2A70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F7A24"/>
    <w:multiLevelType w:val="hybridMultilevel"/>
    <w:tmpl w:val="14F4216A"/>
    <w:lvl w:ilvl="0" w:tplc="4E1E51F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B592F"/>
    <w:multiLevelType w:val="hybridMultilevel"/>
    <w:tmpl w:val="7396E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15FCA"/>
    <w:multiLevelType w:val="hybridMultilevel"/>
    <w:tmpl w:val="2C04FC52"/>
    <w:lvl w:ilvl="0" w:tplc="2DD22886">
      <w:start w:val="1"/>
      <w:numFmt w:val="bullet"/>
      <w:lvlText w:val="-"/>
      <w:lvlJc w:val="left"/>
      <w:pPr>
        <w:ind w:left="7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1">
    <w:nsid w:val="6CEF57C0"/>
    <w:multiLevelType w:val="hybridMultilevel"/>
    <w:tmpl w:val="61A8D432"/>
    <w:lvl w:ilvl="0" w:tplc="42C0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AE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C3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4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69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8D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4F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0F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C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D2E4190"/>
    <w:multiLevelType w:val="hybridMultilevel"/>
    <w:tmpl w:val="0160083A"/>
    <w:lvl w:ilvl="0" w:tplc="64FCA4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F2656"/>
    <w:multiLevelType w:val="hybridMultilevel"/>
    <w:tmpl w:val="257204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1730A"/>
    <w:multiLevelType w:val="hybridMultilevel"/>
    <w:tmpl w:val="1480C1B4"/>
    <w:lvl w:ilvl="0" w:tplc="489E298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9022E"/>
    <w:multiLevelType w:val="hybridMultilevel"/>
    <w:tmpl w:val="B8C4A7FE"/>
    <w:lvl w:ilvl="0" w:tplc="D72A056C">
      <w:start w:val="1"/>
      <w:numFmt w:val="bullet"/>
      <w:lvlText w:val="-"/>
      <w:lvlJc w:val="left"/>
      <w:pPr>
        <w:tabs>
          <w:tab w:val="num" w:pos="879"/>
        </w:tabs>
        <w:ind w:left="879" w:hanging="171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36">
    <w:nsid w:val="721D02A6"/>
    <w:multiLevelType w:val="hybridMultilevel"/>
    <w:tmpl w:val="7654E2E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F20614"/>
    <w:multiLevelType w:val="hybridMultilevel"/>
    <w:tmpl w:val="B73CF5AE"/>
    <w:lvl w:ilvl="0" w:tplc="35CAFB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820CC"/>
    <w:multiLevelType w:val="hybridMultilevel"/>
    <w:tmpl w:val="BD7AACA6"/>
    <w:lvl w:ilvl="0" w:tplc="F6D0284A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86A71"/>
    <w:multiLevelType w:val="hybridMultilevel"/>
    <w:tmpl w:val="61009E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327BD"/>
    <w:multiLevelType w:val="hybridMultilevel"/>
    <w:tmpl w:val="6728F6B2"/>
    <w:lvl w:ilvl="0" w:tplc="35CAFB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E30E4"/>
    <w:multiLevelType w:val="hybridMultilevel"/>
    <w:tmpl w:val="A66050D6"/>
    <w:lvl w:ilvl="0" w:tplc="AB5A2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C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A0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AE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0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ED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AB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A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E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4"/>
  </w:num>
  <w:num w:numId="5">
    <w:abstractNumId w:val="36"/>
  </w:num>
  <w:num w:numId="6">
    <w:abstractNumId w:val="35"/>
  </w:num>
  <w:num w:numId="7">
    <w:abstractNumId w:val="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5"/>
  </w:num>
  <w:num w:numId="16">
    <w:abstractNumId w:val="1"/>
  </w:num>
  <w:num w:numId="17">
    <w:abstractNumId w:val="21"/>
  </w:num>
  <w:num w:numId="18">
    <w:abstractNumId w:val="26"/>
  </w:num>
  <w:num w:numId="19">
    <w:abstractNumId w:val="14"/>
  </w:num>
  <w:num w:numId="20">
    <w:abstractNumId w:val="39"/>
  </w:num>
  <w:num w:numId="21">
    <w:abstractNumId w:val="37"/>
  </w:num>
  <w:num w:numId="22">
    <w:abstractNumId w:val="38"/>
  </w:num>
  <w:num w:numId="23">
    <w:abstractNumId w:val="8"/>
  </w:num>
  <w:num w:numId="24">
    <w:abstractNumId w:val="40"/>
  </w:num>
  <w:num w:numId="25">
    <w:abstractNumId w:val="33"/>
  </w:num>
  <w:num w:numId="26">
    <w:abstractNumId w:val="10"/>
  </w:num>
  <w:num w:numId="27">
    <w:abstractNumId w:val="32"/>
  </w:num>
  <w:num w:numId="28">
    <w:abstractNumId w:val="31"/>
  </w:num>
  <w:num w:numId="29">
    <w:abstractNumId w:val="29"/>
  </w:num>
  <w:num w:numId="30">
    <w:abstractNumId w:val="19"/>
  </w:num>
  <w:num w:numId="31">
    <w:abstractNumId w:val="41"/>
  </w:num>
  <w:num w:numId="32">
    <w:abstractNumId w:val="7"/>
  </w:num>
  <w:num w:numId="33">
    <w:abstractNumId w:val="2"/>
  </w:num>
  <w:num w:numId="34">
    <w:abstractNumId w:val="30"/>
  </w:num>
  <w:num w:numId="35">
    <w:abstractNumId w:val="5"/>
  </w:num>
  <w:num w:numId="36">
    <w:abstractNumId w:val="13"/>
  </w:num>
  <w:num w:numId="37">
    <w:abstractNumId w:val="12"/>
  </w:num>
  <w:num w:numId="38">
    <w:abstractNumId w:val="23"/>
  </w:num>
  <w:num w:numId="39">
    <w:abstractNumId w:val="27"/>
  </w:num>
  <w:num w:numId="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</w:num>
  <w:num w:numId="42">
    <w:abstractNumId w:val="24"/>
  </w:num>
  <w:num w:numId="43">
    <w:abstractNumId w:val="3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0D"/>
    <w:rsid w:val="000026D6"/>
    <w:rsid w:val="00003E77"/>
    <w:rsid w:val="00006D7B"/>
    <w:rsid w:val="000105DC"/>
    <w:rsid w:val="00015AD1"/>
    <w:rsid w:val="00015E59"/>
    <w:rsid w:val="00023BEF"/>
    <w:rsid w:val="00023E97"/>
    <w:rsid w:val="000272E5"/>
    <w:rsid w:val="0003438B"/>
    <w:rsid w:val="00034A3D"/>
    <w:rsid w:val="00042DC8"/>
    <w:rsid w:val="0007121E"/>
    <w:rsid w:val="000748F8"/>
    <w:rsid w:val="00081DDB"/>
    <w:rsid w:val="00093415"/>
    <w:rsid w:val="000977EA"/>
    <w:rsid w:val="000B5BE7"/>
    <w:rsid w:val="000B766B"/>
    <w:rsid w:val="000D2F98"/>
    <w:rsid w:val="000E036D"/>
    <w:rsid w:val="000E668B"/>
    <w:rsid w:val="001209DD"/>
    <w:rsid w:val="00121800"/>
    <w:rsid w:val="001246A6"/>
    <w:rsid w:val="00131A75"/>
    <w:rsid w:val="00141E07"/>
    <w:rsid w:val="0014255A"/>
    <w:rsid w:val="0014683C"/>
    <w:rsid w:val="00160137"/>
    <w:rsid w:val="00171A27"/>
    <w:rsid w:val="0017710D"/>
    <w:rsid w:val="00181768"/>
    <w:rsid w:val="00187C90"/>
    <w:rsid w:val="00193E92"/>
    <w:rsid w:val="00195B68"/>
    <w:rsid w:val="001A310B"/>
    <w:rsid w:val="001A6D9D"/>
    <w:rsid w:val="001B15AB"/>
    <w:rsid w:val="001C3886"/>
    <w:rsid w:val="001C76F2"/>
    <w:rsid w:val="001C7731"/>
    <w:rsid w:val="001D070B"/>
    <w:rsid w:val="001D2767"/>
    <w:rsid w:val="001E12BF"/>
    <w:rsid w:val="001E43F5"/>
    <w:rsid w:val="001F1F77"/>
    <w:rsid w:val="001F599D"/>
    <w:rsid w:val="00203341"/>
    <w:rsid w:val="00205DFE"/>
    <w:rsid w:val="002100AE"/>
    <w:rsid w:val="00216092"/>
    <w:rsid w:val="00241230"/>
    <w:rsid w:val="00250B63"/>
    <w:rsid w:val="00261CD4"/>
    <w:rsid w:val="00265578"/>
    <w:rsid w:val="002676A8"/>
    <w:rsid w:val="00273D62"/>
    <w:rsid w:val="00295A9D"/>
    <w:rsid w:val="002B1666"/>
    <w:rsid w:val="002B3551"/>
    <w:rsid w:val="002B3EAD"/>
    <w:rsid w:val="002B7F77"/>
    <w:rsid w:val="002F3CB4"/>
    <w:rsid w:val="0030659D"/>
    <w:rsid w:val="00310CFE"/>
    <w:rsid w:val="0031194E"/>
    <w:rsid w:val="00321BC2"/>
    <w:rsid w:val="00330419"/>
    <w:rsid w:val="0033631A"/>
    <w:rsid w:val="00343FCB"/>
    <w:rsid w:val="00347406"/>
    <w:rsid w:val="003538BA"/>
    <w:rsid w:val="003554D9"/>
    <w:rsid w:val="003557BF"/>
    <w:rsid w:val="003560D0"/>
    <w:rsid w:val="00362CEC"/>
    <w:rsid w:val="00376A13"/>
    <w:rsid w:val="00395844"/>
    <w:rsid w:val="00397D28"/>
    <w:rsid w:val="003A0F7F"/>
    <w:rsid w:val="003B6D23"/>
    <w:rsid w:val="003C11C7"/>
    <w:rsid w:val="003D67D4"/>
    <w:rsid w:val="003E3EE3"/>
    <w:rsid w:val="003F2B0F"/>
    <w:rsid w:val="00405579"/>
    <w:rsid w:val="00423B40"/>
    <w:rsid w:val="00427044"/>
    <w:rsid w:val="004473A8"/>
    <w:rsid w:val="0045714F"/>
    <w:rsid w:val="0046774C"/>
    <w:rsid w:val="00473E4E"/>
    <w:rsid w:val="004754B2"/>
    <w:rsid w:val="00485A27"/>
    <w:rsid w:val="004869F6"/>
    <w:rsid w:val="00490C9E"/>
    <w:rsid w:val="004B37B0"/>
    <w:rsid w:val="004D1661"/>
    <w:rsid w:val="004D46C3"/>
    <w:rsid w:val="004E408A"/>
    <w:rsid w:val="004F12E8"/>
    <w:rsid w:val="004F462A"/>
    <w:rsid w:val="004F5BB1"/>
    <w:rsid w:val="005332EC"/>
    <w:rsid w:val="00534F8A"/>
    <w:rsid w:val="00535BA0"/>
    <w:rsid w:val="0056486A"/>
    <w:rsid w:val="00567E6F"/>
    <w:rsid w:val="005A4AC4"/>
    <w:rsid w:val="005B47D9"/>
    <w:rsid w:val="005B516A"/>
    <w:rsid w:val="005D7226"/>
    <w:rsid w:val="005E0155"/>
    <w:rsid w:val="005E49C3"/>
    <w:rsid w:val="005F2655"/>
    <w:rsid w:val="005F6E0F"/>
    <w:rsid w:val="00600B66"/>
    <w:rsid w:val="00601D22"/>
    <w:rsid w:val="0060220A"/>
    <w:rsid w:val="00606A7A"/>
    <w:rsid w:val="0061567E"/>
    <w:rsid w:val="0062417F"/>
    <w:rsid w:val="00627459"/>
    <w:rsid w:val="0063113F"/>
    <w:rsid w:val="00631F4D"/>
    <w:rsid w:val="00633313"/>
    <w:rsid w:val="0065730D"/>
    <w:rsid w:val="006578BF"/>
    <w:rsid w:val="00657C40"/>
    <w:rsid w:val="00672ADE"/>
    <w:rsid w:val="006852E7"/>
    <w:rsid w:val="00685C38"/>
    <w:rsid w:val="00695A5E"/>
    <w:rsid w:val="00696131"/>
    <w:rsid w:val="006A358A"/>
    <w:rsid w:val="006B02CD"/>
    <w:rsid w:val="006C0785"/>
    <w:rsid w:val="006D0849"/>
    <w:rsid w:val="006E177D"/>
    <w:rsid w:val="006F4A00"/>
    <w:rsid w:val="0070042A"/>
    <w:rsid w:val="00715B3C"/>
    <w:rsid w:val="00734143"/>
    <w:rsid w:val="007665CD"/>
    <w:rsid w:val="00767EB2"/>
    <w:rsid w:val="0077049A"/>
    <w:rsid w:val="00780D0D"/>
    <w:rsid w:val="00783DD4"/>
    <w:rsid w:val="00784DF4"/>
    <w:rsid w:val="007904DA"/>
    <w:rsid w:val="0079060A"/>
    <w:rsid w:val="00793948"/>
    <w:rsid w:val="007B6A5D"/>
    <w:rsid w:val="007C3993"/>
    <w:rsid w:val="007C530F"/>
    <w:rsid w:val="007E216C"/>
    <w:rsid w:val="007E4539"/>
    <w:rsid w:val="007F1B23"/>
    <w:rsid w:val="007F3410"/>
    <w:rsid w:val="007F4B42"/>
    <w:rsid w:val="008033B5"/>
    <w:rsid w:val="00814B46"/>
    <w:rsid w:val="008274A6"/>
    <w:rsid w:val="00835911"/>
    <w:rsid w:val="0084639A"/>
    <w:rsid w:val="008516CC"/>
    <w:rsid w:val="008551E7"/>
    <w:rsid w:val="00861EF4"/>
    <w:rsid w:val="00863D76"/>
    <w:rsid w:val="008A2AA4"/>
    <w:rsid w:val="008B02E4"/>
    <w:rsid w:val="008B4F37"/>
    <w:rsid w:val="008C16F4"/>
    <w:rsid w:val="008F0746"/>
    <w:rsid w:val="008F40F7"/>
    <w:rsid w:val="00910F6A"/>
    <w:rsid w:val="00916928"/>
    <w:rsid w:val="00927F66"/>
    <w:rsid w:val="009462A0"/>
    <w:rsid w:val="009538E9"/>
    <w:rsid w:val="00971028"/>
    <w:rsid w:val="00980AEF"/>
    <w:rsid w:val="00991EAF"/>
    <w:rsid w:val="00996149"/>
    <w:rsid w:val="009A52BF"/>
    <w:rsid w:val="009A60D8"/>
    <w:rsid w:val="009A629A"/>
    <w:rsid w:val="009B37A3"/>
    <w:rsid w:val="009B593B"/>
    <w:rsid w:val="009C5467"/>
    <w:rsid w:val="009E32F0"/>
    <w:rsid w:val="009F2786"/>
    <w:rsid w:val="009F4572"/>
    <w:rsid w:val="00A1048A"/>
    <w:rsid w:val="00A11750"/>
    <w:rsid w:val="00A11F9D"/>
    <w:rsid w:val="00A171D1"/>
    <w:rsid w:val="00A17846"/>
    <w:rsid w:val="00A2097E"/>
    <w:rsid w:val="00A254B0"/>
    <w:rsid w:val="00A264D7"/>
    <w:rsid w:val="00A27B7D"/>
    <w:rsid w:val="00A51C1B"/>
    <w:rsid w:val="00A61DF2"/>
    <w:rsid w:val="00A643C3"/>
    <w:rsid w:val="00A65F8F"/>
    <w:rsid w:val="00A70D2D"/>
    <w:rsid w:val="00A72188"/>
    <w:rsid w:val="00A74546"/>
    <w:rsid w:val="00A8033A"/>
    <w:rsid w:val="00A9275C"/>
    <w:rsid w:val="00A94243"/>
    <w:rsid w:val="00AA1FC3"/>
    <w:rsid w:val="00AA2470"/>
    <w:rsid w:val="00AC78A6"/>
    <w:rsid w:val="00AD0774"/>
    <w:rsid w:val="00AE45C9"/>
    <w:rsid w:val="00AE5CBD"/>
    <w:rsid w:val="00AF69F9"/>
    <w:rsid w:val="00AF6FEE"/>
    <w:rsid w:val="00B01699"/>
    <w:rsid w:val="00B071BE"/>
    <w:rsid w:val="00B12FA3"/>
    <w:rsid w:val="00B16924"/>
    <w:rsid w:val="00B30497"/>
    <w:rsid w:val="00B330C7"/>
    <w:rsid w:val="00B42BAA"/>
    <w:rsid w:val="00B50BFE"/>
    <w:rsid w:val="00B56752"/>
    <w:rsid w:val="00B60954"/>
    <w:rsid w:val="00B60E02"/>
    <w:rsid w:val="00B6643C"/>
    <w:rsid w:val="00B8037F"/>
    <w:rsid w:val="00B83DB0"/>
    <w:rsid w:val="00B92DD3"/>
    <w:rsid w:val="00B96A13"/>
    <w:rsid w:val="00BE01DC"/>
    <w:rsid w:val="00BE62A7"/>
    <w:rsid w:val="00C129A5"/>
    <w:rsid w:val="00C3474C"/>
    <w:rsid w:val="00C403C1"/>
    <w:rsid w:val="00C40977"/>
    <w:rsid w:val="00C46002"/>
    <w:rsid w:val="00C5060B"/>
    <w:rsid w:val="00C60AFA"/>
    <w:rsid w:val="00C76F1F"/>
    <w:rsid w:val="00C77070"/>
    <w:rsid w:val="00C9060E"/>
    <w:rsid w:val="00C9750C"/>
    <w:rsid w:val="00CA782A"/>
    <w:rsid w:val="00CB17BB"/>
    <w:rsid w:val="00CB1F20"/>
    <w:rsid w:val="00CB5661"/>
    <w:rsid w:val="00CB60FE"/>
    <w:rsid w:val="00CC019C"/>
    <w:rsid w:val="00CC28F8"/>
    <w:rsid w:val="00CD03BA"/>
    <w:rsid w:val="00CD4BB7"/>
    <w:rsid w:val="00CE015E"/>
    <w:rsid w:val="00CE07A4"/>
    <w:rsid w:val="00CE39E2"/>
    <w:rsid w:val="00CE461C"/>
    <w:rsid w:val="00CE79C5"/>
    <w:rsid w:val="00CF5552"/>
    <w:rsid w:val="00CF7028"/>
    <w:rsid w:val="00D042BC"/>
    <w:rsid w:val="00D11673"/>
    <w:rsid w:val="00D255D9"/>
    <w:rsid w:val="00D30B62"/>
    <w:rsid w:val="00D34479"/>
    <w:rsid w:val="00D4069F"/>
    <w:rsid w:val="00D458B6"/>
    <w:rsid w:val="00D45FD1"/>
    <w:rsid w:val="00D53834"/>
    <w:rsid w:val="00D55893"/>
    <w:rsid w:val="00D57D03"/>
    <w:rsid w:val="00D72D58"/>
    <w:rsid w:val="00DA2C23"/>
    <w:rsid w:val="00DB0921"/>
    <w:rsid w:val="00DB20FF"/>
    <w:rsid w:val="00DB3AFE"/>
    <w:rsid w:val="00DC060A"/>
    <w:rsid w:val="00DC671A"/>
    <w:rsid w:val="00DF0FF6"/>
    <w:rsid w:val="00DF4A0C"/>
    <w:rsid w:val="00E02EB1"/>
    <w:rsid w:val="00E26A64"/>
    <w:rsid w:val="00E31988"/>
    <w:rsid w:val="00E36CC8"/>
    <w:rsid w:val="00E4170C"/>
    <w:rsid w:val="00E433D6"/>
    <w:rsid w:val="00E51A2D"/>
    <w:rsid w:val="00E54EB8"/>
    <w:rsid w:val="00E61AB0"/>
    <w:rsid w:val="00E72659"/>
    <w:rsid w:val="00E832D8"/>
    <w:rsid w:val="00E85CE6"/>
    <w:rsid w:val="00E92B3F"/>
    <w:rsid w:val="00E93D22"/>
    <w:rsid w:val="00EB1202"/>
    <w:rsid w:val="00EB13F1"/>
    <w:rsid w:val="00EB2ADC"/>
    <w:rsid w:val="00EB34A5"/>
    <w:rsid w:val="00EB4576"/>
    <w:rsid w:val="00EC1D64"/>
    <w:rsid w:val="00ED0754"/>
    <w:rsid w:val="00ED5EAB"/>
    <w:rsid w:val="00EF05A5"/>
    <w:rsid w:val="00EF209C"/>
    <w:rsid w:val="00EF5EC2"/>
    <w:rsid w:val="00F04D33"/>
    <w:rsid w:val="00F123FD"/>
    <w:rsid w:val="00F23A63"/>
    <w:rsid w:val="00F34D11"/>
    <w:rsid w:val="00F36385"/>
    <w:rsid w:val="00F36D58"/>
    <w:rsid w:val="00F447FC"/>
    <w:rsid w:val="00F51743"/>
    <w:rsid w:val="00F6333C"/>
    <w:rsid w:val="00F706E1"/>
    <w:rsid w:val="00F70ADC"/>
    <w:rsid w:val="00F86131"/>
    <w:rsid w:val="00F97666"/>
    <w:rsid w:val="00FA0CDA"/>
    <w:rsid w:val="00FA6C9C"/>
    <w:rsid w:val="00FA7BC4"/>
    <w:rsid w:val="00FB1984"/>
    <w:rsid w:val="00FC1A32"/>
    <w:rsid w:val="00FC7ABB"/>
    <w:rsid w:val="00FD78FE"/>
    <w:rsid w:val="00FE455D"/>
    <w:rsid w:val="00FE4C90"/>
    <w:rsid w:val="00FF314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BAA"/>
    <w:rPr>
      <w:rFonts w:ascii="Cambria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B42BAA"/>
    <w:pPr>
      <w:keepNext/>
      <w:pBdr>
        <w:bottom w:val="single" w:sz="4" w:space="1" w:color="auto"/>
      </w:pBdr>
      <w:outlineLvl w:val="0"/>
    </w:pPr>
    <w:rPr>
      <w:rFonts w:cs="Arial"/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78B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e3">
    <w:name w:val="Stile3"/>
    <w:basedOn w:val="Heading1"/>
    <w:rsid w:val="004D46C3"/>
    <w:pPr>
      <w:numPr>
        <w:numId w:val="1"/>
      </w:numPr>
      <w:jc w:val="both"/>
    </w:pPr>
    <w:rPr>
      <w:rFonts w:ascii="Tahoma" w:hAnsi="Tahoma" w:cs="Tahoma"/>
      <w:b w:val="0"/>
      <w:color w:val="000000"/>
      <w:szCs w:val="28"/>
      <w:lang w:val="it-IT"/>
    </w:rPr>
  </w:style>
  <w:style w:type="paragraph" w:styleId="Header">
    <w:name w:val="header"/>
    <w:basedOn w:val="Normal"/>
    <w:rsid w:val="004B37B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4B37B0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991EAF"/>
    <w:rPr>
      <w:color w:val="0000FF"/>
      <w:u w:val="single"/>
    </w:rPr>
  </w:style>
  <w:style w:type="character" w:styleId="PageNumber">
    <w:name w:val="page number"/>
    <w:basedOn w:val="DefaultParagraphFont"/>
    <w:rsid w:val="00991EAF"/>
  </w:style>
  <w:style w:type="character" w:styleId="Emphasis">
    <w:name w:val="Emphasis"/>
    <w:qFormat/>
    <w:rsid w:val="006A358A"/>
    <w:rPr>
      <w:b/>
      <w:bCs/>
      <w:i w:val="0"/>
      <w:iCs w:val="0"/>
    </w:rPr>
  </w:style>
  <w:style w:type="paragraph" w:customStyle="1" w:styleId="CarattereCarattereChar">
    <w:name w:val=" Carattere Carattere Char"/>
    <w:basedOn w:val="Normal"/>
    <w:rsid w:val="002100AE"/>
    <w:pPr>
      <w:numPr>
        <w:numId w:val="1"/>
      </w:numPr>
      <w:spacing w:before="120" w:after="160" w:line="240" w:lineRule="exact"/>
      <w:jc w:val="both"/>
    </w:pPr>
    <w:rPr>
      <w:rFonts w:ascii="Book Antiqua" w:eastAsia="SimSun" w:hAnsi="Book Antiqua" w:cs="Book Antiqua"/>
      <w:smallCaps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8037F"/>
    <w:pPr>
      <w:ind w:left="720"/>
    </w:pPr>
    <w:rPr>
      <w:rFonts w:ascii="Calibri" w:eastAsia="Calibri" w:hAnsi="Calibri" w:cs="Calibri"/>
      <w:sz w:val="22"/>
      <w:szCs w:val="22"/>
      <w:lang w:val="it-IT"/>
    </w:rPr>
  </w:style>
  <w:style w:type="character" w:customStyle="1" w:styleId="Heading2Char">
    <w:name w:val="Heading 2 Char"/>
    <w:link w:val="Heading2"/>
    <w:rsid w:val="006578B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6578BF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rsid w:val="006578BF"/>
  </w:style>
  <w:style w:type="paragraph" w:styleId="BodyText2">
    <w:name w:val="Body Text 2"/>
    <w:basedOn w:val="Normal"/>
    <w:link w:val="BodyText2Char"/>
    <w:rsid w:val="006578BF"/>
    <w:pPr>
      <w:suppressAutoHyphens/>
      <w:jc w:val="both"/>
    </w:pPr>
    <w:rPr>
      <w:color w:val="FF0000"/>
      <w:lang w:val="it-IT"/>
    </w:rPr>
  </w:style>
  <w:style w:type="character" w:customStyle="1" w:styleId="BodyText2Char">
    <w:name w:val="Body Text 2 Char"/>
    <w:link w:val="BodyText2"/>
    <w:rsid w:val="006578BF"/>
    <w:rPr>
      <w:color w:val="FF0000"/>
      <w:sz w:val="24"/>
      <w:szCs w:val="24"/>
    </w:rPr>
  </w:style>
  <w:style w:type="character" w:customStyle="1" w:styleId="FooterChar">
    <w:name w:val="Footer Char"/>
    <w:link w:val="Footer"/>
    <w:rsid w:val="006578BF"/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6578BF"/>
  </w:style>
  <w:style w:type="paragraph" w:customStyle="1" w:styleId="Default">
    <w:name w:val="Default"/>
    <w:rsid w:val="0016013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DB092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B0921"/>
    <w:rPr>
      <w:sz w:val="24"/>
      <w:szCs w:val="24"/>
      <w:lang w:val="en-US"/>
    </w:rPr>
  </w:style>
  <w:style w:type="character" w:customStyle="1" w:styleId="PaoloFoglia">
    <w:name w:val="Paolo Foglia"/>
    <w:semiHidden/>
    <w:rsid w:val="00DB092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B0921"/>
    <w:pPr>
      <w:spacing w:before="100" w:beforeAutospacing="1" w:after="100" w:afterAutospacing="1"/>
    </w:pPr>
    <w:rPr>
      <w:rFonts w:ascii="Verdana" w:hAnsi="Verdana"/>
      <w:color w:val="333333"/>
      <w:sz w:val="15"/>
      <w:szCs w:val="15"/>
      <w:lang w:val="it-IT"/>
    </w:rPr>
  </w:style>
  <w:style w:type="table" w:styleId="TableGrid">
    <w:name w:val="Table Grid"/>
    <w:basedOn w:val="TableNormal"/>
    <w:rsid w:val="00A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Default"/>
    <w:next w:val="Default"/>
    <w:uiPriority w:val="99"/>
    <w:rsid w:val="00F97666"/>
    <w:pPr>
      <w:spacing w:line="241" w:lineRule="atLeast"/>
    </w:pPr>
    <w:rPr>
      <w:rFonts w:ascii="Calibri" w:eastAsia="Times New Roman" w:hAnsi="Calibri" w:cs="Times New Roman"/>
      <w:color w:val="auto"/>
    </w:rPr>
  </w:style>
  <w:style w:type="character" w:customStyle="1" w:styleId="A8">
    <w:name w:val="A8"/>
    <w:uiPriority w:val="99"/>
    <w:rsid w:val="00F97666"/>
    <w:rPr>
      <w:rFonts w:cs="Calibri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F97666"/>
    <w:pPr>
      <w:spacing w:line="241" w:lineRule="atLeast"/>
    </w:pPr>
    <w:rPr>
      <w:rFonts w:ascii="Calibri" w:eastAsia="Times New Roman" w:hAnsi="Calibri" w:cs="Times New Roman"/>
      <w:color w:val="auto"/>
    </w:rPr>
  </w:style>
  <w:style w:type="character" w:customStyle="1" w:styleId="A9">
    <w:name w:val="A9"/>
    <w:uiPriority w:val="99"/>
    <w:rsid w:val="00F97666"/>
    <w:rPr>
      <w:rFonts w:cs="Calibri"/>
      <w:color w:val="000000"/>
      <w:sz w:val="22"/>
      <w:szCs w:val="22"/>
    </w:rPr>
  </w:style>
  <w:style w:type="character" w:customStyle="1" w:styleId="A10">
    <w:name w:val="A10"/>
    <w:uiPriority w:val="99"/>
    <w:rsid w:val="00F97666"/>
    <w:rPr>
      <w:rFonts w:cs="Calibri"/>
      <w:color w:val="000000"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A1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1D1"/>
    <w:rPr>
      <w:rFonts w:ascii="Tahoma" w:hAnsi="Tahoma" w:cs="Tahoma"/>
      <w:sz w:val="16"/>
      <w:szCs w:val="16"/>
      <w:lang w:val="en-US"/>
    </w:rPr>
  </w:style>
  <w:style w:type="character" w:customStyle="1" w:styleId="A6">
    <w:name w:val="A6"/>
    <w:uiPriority w:val="99"/>
    <w:rsid w:val="00C76F1F"/>
    <w:rPr>
      <w:rFonts w:cs="Georgia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784DF4"/>
    <w:pPr>
      <w:spacing w:line="241" w:lineRule="atLeast"/>
    </w:pPr>
    <w:rPr>
      <w:rFonts w:ascii="Calibri" w:eastAsia="Times New Roman" w:hAnsi="Calibri" w:cs="Times New Roman"/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4F462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4F462A"/>
    <w:rPr>
      <w:rFonts w:ascii="Calibri" w:eastAsia="Calibri" w:hAnsi="Calibri"/>
      <w:lang w:val="en-US" w:eastAsia="en-US"/>
    </w:rPr>
  </w:style>
  <w:style w:type="paragraph" w:customStyle="1" w:styleId="ISOChange">
    <w:name w:val="ISO_Change"/>
    <w:basedOn w:val="Normal"/>
    <w:rsid w:val="004F462A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customStyle="1" w:styleId="A7">
    <w:name w:val="A7"/>
    <w:uiPriority w:val="99"/>
    <w:rsid w:val="001A6D9D"/>
    <w:rPr>
      <w:rFonts w:cs="Calibri"/>
      <w:b/>
      <w:bCs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071BE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B42BA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B42BAA"/>
    <w:rPr>
      <w:rFonts w:ascii="Calibri Light" w:eastAsia="Times New Roman" w:hAnsi="Calibri Light" w:cs="Times New Roman"/>
      <w:sz w:val="24"/>
      <w:szCs w:val="24"/>
      <w:lang w:val="en-US"/>
    </w:rPr>
  </w:style>
  <w:style w:type="character" w:styleId="Strong">
    <w:name w:val="Strong"/>
    <w:qFormat/>
    <w:rsid w:val="00F36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BAA"/>
    <w:rPr>
      <w:rFonts w:ascii="Cambria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B42BAA"/>
    <w:pPr>
      <w:keepNext/>
      <w:pBdr>
        <w:bottom w:val="single" w:sz="4" w:space="1" w:color="auto"/>
      </w:pBdr>
      <w:outlineLvl w:val="0"/>
    </w:pPr>
    <w:rPr>
      <w:rFonts w:cs="Arial"/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78B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e3">
    <w:name w:val="Stile3"/>
    <w:basedOn w:val="Heading1"/>
    <w:rsid w:val="004D46C3"/>
    <w:pPr>
      <w:numPr>
        <w:numId w:val="1"/>
      </w:numPr>
      <w:jc w:val="both"/>
    </w:pPr>
    <w:rPr>
      <w:rFonts w:ascii="Tahoma" w:hAnsi="Tahoma" w:cs="Tahoma"/>
      <w:b w:val="0"/>
      <w:color w:val="000000"/>
      <w:szCs w:val="28"/>
      <w:lang w:val="it-IT"/>
    </w:rPr>
  </w:style>
  <w:style w:type="paragraph" w:styleId="Header">
    <w:name w:val="header"/>
    <w:basedOn w:val="Normal"/>
    <w:rsid w:val="004B37B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4B37B0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991EAF"/>
    <w:rPr>
      <w:color w:val="0000FF"/>
      <w:u w:val="single"/>
    </w:rPr>
  </w:style>
  <w:style w:type="character" w:styleId="PageNumber">
    <w:name w:val="page number"/>
    <w:basedOn w:val="DefaultParagraphFont"/>
    <w:rsid w:val="00991EAF"/>
  </w:style>
  <w:style w:type="character" w:styleId="Emphasis">
    <w:name w:val="Emphasis"/>
    <w:qFormat/>
    <w:rsid w:val="006A358A"/>
    <w:rPr>
      <w:b/>
      <w:bCs/>
      <w:i w:val="0"/>
      <w:iCs w:val="0"/>
    </w:rPr>
  </w:style>
  <w:style w:type="paragraph" w:customStyle="1" w:styleId="CarattereCarattereChar">
    <w:name w:val=" Carattere Carattere Char"/>
    <w:basedOn w:val="Normal"/>
    <w:rsid w:val="002100AE"/>
    <w:pPr>
      <w:numPr>
        <w:numId w:val="1"/>
      </w:numPr>
      <w:spacing w:before="120" w:after="160" w:line="240" w:lineRule="exact"/>
      <w:jc w:val="both"/>
    </w:pPr>
    <w:rPr>
      <w:rFonts w:ascii="Book Antiqua" w:eastAsia="SimSun" w:hAnsi="Book Antiqua" w:cs="Book Antiqua"/>
      <w:smallCaps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8037F"/>
    <w:pPr>
      <w:ind w:left="720"/>
    </w:pPr>
    <w:rPr>
      <w:rFonts w:ascii="Calibri" w:eastAsia="Calibri" w:hAnsi="Calibri" w:cs="Calibri"/>
      <w:sz w:val="22"/>
      <w:szCs w:val="22"/>
      <w:lang w:val="it-IT"/>
    </w:rPr>
  </w:style>
  <w:style w:type="character" w:customStyle="1" w:styleId="Heading2Char">
    <w:name w:val="Heading 2 Char"/>
    <w:link w:val="Heading2"/>
    <w:rsid w:val="006578B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6578BF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rsid w:val="006578BF"/>
  </w:style>
  <w:style w:type="paragraph" w:styleId="BodyText2">
    <w:name w:val="Body Text 2"/>
    <w:basedOn w:val="Normal"/>
    <w:link w:val="BodyText2Char"/>
    <w:rsid w:val="006578BF"/>
    <w:pPr>
      <w:suppressAutoHyphens/>
      <w:jc w:val="both"/>
    </w:pPr>
    <w:rPr>
      <w:color w:val="FF0000"/>
      <w:lang w:val="it-IT"/>
    </w:rPr>
  </w:style>
  <w:style w:type="character" w:customStyle="1" w:styleId="BodyText2Char">
    <w:name w:val="Body Text 2 Char"/>
    <w:link w:val="BodyText2"/>
    <w:rsid w:val="006578BF"/>
    <w:rPr>
      <w:color w:val="FF0000"/>
      <w:sz w:val="24"/>
      <w:szCs w:val="24"/>
    </w:rPr>
  </w:style>
  <w:style w:type="character" w:customStyle="1" w:styleId="FooterChar">
    <w:name w:val="Footer Char"/>
    <w:link w:val="Footer"/>
    <w:rsid w:val="006578BF"/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6578BF"/>
  </w:style>
  <w:style w:type="paragraph" w:customStyle="1" w:styleId="Default">
    <w:name w:val="Default"/>
    <w:rsid w:val="0016013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DB092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B0921"/>
    <w:rPr>
      <w:sz w:val="24"/>
      <w:szCs w:val="24"/>
      <w:lang w:val="en-US"/>
    </w:rPr>
  </w:style>
  <w:style w:type="character" w:customStyle="1" w:styleId="PaoloFoglia">
    <w:name w:val="Paolo Foglia"/>
    <w:semiHidden/>
    <w:rsid w:val="00DB092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B0921"/>
    <w:pPr>
      <w:spacing w:before="100" w:beforeAutospacing="1" w:after="100" w:afterAutospacing="1"/>
    </w:pPr>
    <w:rPr>
      <w:rFonts w:ascii="Verdana" w:hAnsi="Verdana"/>
      <w:color w:val="333333"/>
      <w:sz w:val="15"/>
      <w:szCs w:val="15"/>
      <w:lang w:val="it-IT"/>
    </w:rPr>
  </w:style>
  <w:style w:type="table" w:styleId="TableGrid">
    <w:name w:val="Table Grid"/>
    <w:basedOn w:val="TableNormal"/>
    <w:rsid w:val="00A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Default"/>
    <w:next w:val="Default"/>
    <w:uiPriority w:val="99"/>
    <w:rsid w:val="00F97666"/>
    <w:pPr>
      <w:spacing w:line="241" w:lineRule="atLeast"/>
    </w:pPr>
    <w:rPr>
      <w:rFonts w:ascii="Calibri" w:eastAsia="Times New Roman" w:hAnsi="Calibri" w:cs="Times New Roman"/>
      <w:color w:val="auto"/>
    </w:rPr>
  </w:style>
  <w:style w:type="character" w:customStyle="1" w:styleId="A8">
    <w:name w:val="A8"/>
    <w:uiPriority w:val="99"/>
    <w:rsid w:val="00F97666"/>
    <w:rPr>
      <w:rFonts w:cs="Calibri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F97666"/>
    <w:pPr>
      <w:spacing w:line="241" w:lineRule="atLeast"/>
    </w:pPr>
    <w:rPr>
      <w:rFonts w:ascii="Calibri" w:eastAsia="Times New Roman" w:hAnsi="Calibri" w:cs="Times New Roman"/>
      <w:color w:val="auto"/>
    </w:rPr>
  </w:style>
  <w:style w:type="character" w:customStyle="1" w:styleId="A9">
    <w:name w:val="A9"/>
    <w:uiPriority w:val="99"/>
    <w:rsid w:val="00F97666"/>
    <w:rPr>
      <w:rFonts w:cs="Calibri"/>
      <w:color w:val="000000"/>
      <w:sz w:val="22"/>
      <w:szCs w:val="22"/>
    </w:rPr>
  </w:style>
  <w:style w:type="character" w:customStyle="1" w:styleId="A10">
    <w:name w:val="A10"/>
    <w:uiPriority w:val="99"/>
    <w:rsid w:val="00F97666"/>
    <w:rPr>
      <w:rFonts w:cs="Calibri"/>
      <w:color w:val="000000"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A1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1D1"/>
    <w:rPr>
      <w:rFonts w:ascii="Tahoma" w:hAnsi="Tahoma" w:cs="Tahoma"/>
      <w:sz w:val="16"/>
      <w:szCs w:val="16"/>
      <w:lang w:val="en-US"/>
    </w:rPr>
  </w:style>
  <w:style w:type="character" w:customStyle="1" w:styleId="A6">
    <w:name w:val="A6"/>
    <w:uiPriority w:val="99"/>
    <w:rsid w:val="00C76F1F"/>
    <w:rPr>
      <w:rFonts w:cs="Georgia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784DF4"/>
    <w:pPr>
      <w:spacing w:line="241" w:lineRule="atLeast"/>
    </w:pPr>
    <w:rPr>
      <w:rFonts w:ascii="Calibri" w:eastAsia="Times New Roman" w:hAnsi="Calibri" w:cs="Times New Roman"/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4F462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4F462A"/>
    <w:rPr>
      <w:rFonts w:ascii="Calibri" w:eastAsia="Calibri" w:hAnsi="Calibri"/>
      <w:lang w:val="en-US" w:eastAsia="en-US"/>
    </w:rPr>
  </w:style>
  <w:style w:type="paragraph" w:customStyle="1" w:styleId="ISOChange">
    <w:name w:val="ISO_Change"/>
    <w:basedOn w:val="Normal"/>
    <w:rsid w:val="004F462A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customStyle="1" w:styleId="A7">
    <w:name w:val="A7"/>
    <w:uiPriority w:val="99"/>
    <w:rsid w:val="001A6D9D"/>
    <w:rPr>
      <w:rFonts w:cs="Calibri"/>
      <w:b/>
      <w:bCs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071BE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B42BA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B42BAA"/>
    <w:rPr>
      <w:rFonts w:ascii="Calibri Light" w:eastAsia="Times New Roman" w:hAnsi="Calibri Light" w:cs="Times New Roman"/>
      <w:sz w:val="24"/>
      <w:szCs w:val="24"/>
      <w:lang w:val="en-US"/>
    </w:rPr>
  </w:style>
  <w:style w:type="character" w:styleId="Strong">
    <w:name w:val="Strong"/>
    <w:qFormat/>
    <w:rsid w:val="00F36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xtileexch.wpengine.com/wp-content/uploads/2016/01/TE-Recycled-Claim-Standard-v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cea@iceapec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5F8F-B162-4A57-806A-B1B8D726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Definizione di prodotto Tessile Biologico</vt:lpstr>
      <vt:lpstr>Definizione di prodotto Tessile Biologico</vt:lpstr>
    </vt:vector>
  </TitlesOfParts>
  <Company>ICEA</Company>
  <LinksUpToDate>false</LinksUpToDate>
  <CharactersWithSpaces>15842</CharactersWithSpaces>
  <SharedDoc>false</SharedDoc>
  <HLinks>
    <vt:vector size="84" baseType="variant">
      <vt:variant>
        <vt:i4>6684760</vt:i4>
      </vt:variant>
      <vt:variant>
        <vt:i4>78</vt:i4>
      </vt:variant>
      <vt:variant>
        <vt:i4>0</vt:i4>
      </vt:variant>
      <vt:variant>
        <vt:i4>5</vt:i4>
      </vt:variant>
      <vt:variant>
        <vt:lpwstr>mailto:icea@iceapec.info</vt:lpwstr>
      </vt:variant>
      <vt:variant>
        <vt:lpwstr/>
      </vt:variant>
      <vt:variant>
        <vt:i4>1572953</vt:i4>
      </vt:variant>
      <vt:variant>
        <vt:i4>75</vt:i4>
      </vt:variant>
      <vt:variant>
        <vt:i4>0</vt:i4>
      </vt:variant>
      <vt:variant>
        <vt:i4>5</vt:i4>
      </vt:variant>
      <vt:variant>
        <vt:lpwstr>http://textileexch.wpengine.com/wp-content/uploads/2016/01/TE-Recycled-Claim-Standard-v1.pdf</vt:lpwstr>
      </vt:variant>
      <vt:variant>
        <vt:lpwstr/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_Toc449603095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_Toc449603094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_Toc449603093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_Toc449603092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_Toc449603091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_Toc449603090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_Toc449603089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_Toc449603088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_Toc449603087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_Toc449603086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_Toc449603085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_Toc449603084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Definizione di prodotto Tessile Biologico</dc:title>
  <dc:creator>Paolo Foglia</dc:creator>
  <cp:lastModifiedBy>Eugenio</cp:lastModifiedBy>
  <cp:revision>2</cp:revision>
  <cp:lastPrinted>2014-11-03T09:08:00Z</cp:lastPrinted>
  <dcterms:created xsi:type="dcterms:W3CDTF">2016-05-03T01:00:00Z</dcterms:created>
  <dcterms:modified xsi:type="dcterms:W3CDTF">2016-05-03T01:00:00Z</dcterms:modified>
</cp:coreProperties>
</file>